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8FA9" w14:textId="2A95B803" w:rsidR="00AC3984" w:rsidRPr="00600C18" w:rsidRDefault="00AC3984" w:rsidP="00AC3984">
      <w:pPr>
        <w:jc w:val="center"/>
        <w:rPr>
          <w:b/>
          <w:bCs/>
        </w:rPr>
      </w:pPr>
      <w:r w:rsidRPr="00600C18">
        <w:rPr>
          <w:b/>
          <w:bCs/>
        </w:rPr>
        <w:t>AI and Data Use Policy</w:t>
      </w:r>
    </w:p>
    <w:p w14:paraId="795AC761" w14:textId="66D8A706" w:rsidR="00A13172" w:rsidRPr="00A13172" w:rsidRDefault="00A13172" w:rsidP="00A13172">
      <w:r w:rsidRPr="00A13172">
        <w:rPr>
          <w:i/>
          <w:iCs/>
        </w:rPr>
        <w:t xml:space="preserve">Version 1.1 — </w:t>
      </w:r>
      <w:r w:rsidR="00BC1DBD">
        <w:rPr>
          <w:i/>
          <w:iCs/>
        </w:rPr>
        <w:t>June</w:t>
      </w:r>
      <w:r w:rsidRPr="00A13172">
        <w:rPr>
          <w:i/>
          <w:iCs/>
        </w:rPr>
        <w:t> 2025</w:t>
      </w:r>
    </w:p>
    <w:p w14:paraId="72EA0E81" w14:textId="2839A9B0" w:rsidR="00A13172" w:rsidRPr="00A13172" w:rsidRDefault="00A13172" w:rsidP="003A4320">
      <w:pPr>
        <w:pStyle w:val="ListNumber"/>
        <w:numPr>
          <w:ilvl w:val="0"/>
          <w:numId w:val="5"/>
        </w:numPr>
      </w:pPr>
      <w:r w:rsidRPr="00A13172">
        <w:t>Purpose</w:t>
      </w:r>
    </w:p>
    <w:p w14:paraId="183B5ABC" w14:textId="558260D3" w:rsidR="00A13172" w:rsidRDefault="00A13172" w:rsidP="00BA61C6">
      <w:pPr>
        <w:ind w:left="360"/>
        <w:jc w:val="both"/>
      </w:pPr>
      <w:r w:rsidRPr="00A13172">
        <w:t xml:space="preserve">The purpose of this </w:t>
      </w:r>
      <w:r w:rsidR="0057157F">
        <w:t xml:space="preserve">AI </w:t>
      </w:r>
      <w:r w:rsidR="007A3CE3">
        <w:t xml:space="preserve">and Data Use </w:t>
      </w:r>
      <w:r w:rsidR="0057157F">
        <w:t>P</w:t>
      </w:r>
      <w:r w:rsidRPr="00A13172">
        <w:t xml:space="preserve">olicy is </w:t>
      </w:r>
      <w:r w:rsidR="0057157F">
        <w:t xml:space="preserve">for </w:t>
      </w:r>
      <w:r w:rsidR="0057157F" w:rsidRPr="0057157F">
        <w:rPr>
          <w:b/>
          <w:bCs/>
        </w:rPr>
        <w:t>[Company Name</w:t>
      </w:r>
      <w:r w:rsidR="0057157F">
        <w:rPr>
          <w:b/>
          <w:bCs/>
        </w:rPr>
        <w:t>]</w:t>
      </w:r>
      <w:r w:rsidR="0057157F">
        <w:t xml:space="preserve"> (the “Organization”) to</w:t>
      </w:r>
      <w:r w:rsidR="0057157F" w:rsidRPr="0057157F">
        <w:rPr>
          <w:i/>
          <w:iCs/>
        </w:rPr>
        <w:t xml:space="preserve"> </w:t>
      </w:r>
      <w:r w:rsidR="00A6783E">
        <w:t xml:space="preserve">provide </w:t>
      </w:r>
      <w:r w:rsidR="00B45741">
        <w:t xml:space="preserve">clear direction </w:t>
      </w:r>
      <w:r w:rsidR="00BA61C6">
        <w:t xml:space="preserve">to its Personnel </w:t>
      </w:r>
      <w:r w:rsidR="00B45741">
        <w:t xml:space="preserve">on the acceptable use of </w:t>
      </w:r>
      <w:r w:rsidR="00AF1E21">
        <w:t>A</w:t>
      </w:r>
      <w:r w:rsidRPr="00A13172">
        <w:t xml:space="preserve">rtificial </w:t>
      </w:r>
      <w:r w:rsidR="00AF1E21">
        <w:t>I</w:t>
      </w:r>
      <w:r w:rsidRPr="00A13172">
        <w:t>ntelligence (AI) and Automated</w:t>
      </w:r>
      <w:r w:rsidR="00AF1E21">
        <w:t xml:space="preserve"> </w:t>
      </w:r>
      <w:r w:rsidRPr="00A13172">
        <w:t>Decision</w:t>
      </w:r>
      <w:r w:rsidR="00503852">
        <w:t>-</w:t>
      </w:r>
      <w:r w:rsidRPr="00A13172">
        <w:t>Making</w:t>
      </w:r>
      <w:r w:rsidR="00AF1E21">
        <w:t xml:space="preserve"> </w:t>
      </w:r>
      <w:r w:rsidRPr="00A13172">
        <w:t xml:space="preserve">Technology (ADMT) systems </w:t>
      </w:r>
      <w:r w:rsidR="00AF1E21">
        <w:t>as well as the rules by which data may be entered into them</w:t>
      </w:r>
      <w:r w:rsidR="00F64031">
        <w:t xml:space="preserve"> and for which their output may be used</w:t>
      </w:r>
      <w:r w:rsidR="00AF1E21">
        <w:t>.</w:t>
      </w:r>
    </w:p>
    <w:p w14:paraId="3CD0E320" w14:textId="684CA6A4" w:rsidR="006435D6" w:rsidRDefault="006435D6" w:rsidP="00CA2E4B">
      <w:pPr>
        <w:ind w:left="360"/>
        <w:jc w:val="both"/>
        <w:rPr>
          <w:color w:val="000000"/>
        </w:rPr>
      </w:pPr>
      <w:r>
        <w:t xml:space="preserve">All Personnel are responsible for using AI and ADMT </w:t>
      </w:r>
      <w:r w:rsidR="00647617">
        <w:t>Systems</w:t>
      </w:r>
      <w:r>
        <w:t xml:space="preserve"> in a productive, ethical, and lawful manner </w:t>
      </w:r>
      <w:proofErr w:type="gramStart"/>
      <w:r>
        <w:t>at all times</w:t>
      </w:r>
      <w:proofErr w:type="gramEnd"/>
      <w:r>
        <w:t>.</w:t>
      </w:r>
      <w:r w:rsidR="00785E02">
        <w:t xml:space="preserve"> </w:t>
      </w:r>
      <w:r w:rsidR="00785E02">
        <w:rPr>
          <w:color w:val="000000"/>
        </w:rPr>
        <w:t xml:space="preserve">The Organization retains the right to </w:t>
      </w:r>
      <w:proofErr w:type="gramStart"/>
      <w:r w:rsidR="00785E02">
        <w:rPr>
          <w:color w:val="000000"/>
        </w:rPr>
        <w:t xml:space="preserve">monitor all Personnel use of all </w:t>
      </w:r>
      <w:r w:rsidR="00785E02">
        <w:t>AI/ADMT Systems at all times</w:t>
      </w:r>
      <w:proofErr w:type="gramEnd"/>
      <w:r w:rsidR="00785E02">
        <w:rPr>
          <w:color w:val="000000"/>
        </w:rPr>
        <w:t>.</w:t>
      </w:r>
    </w:p>
    <w:p w14:paraId="6BEE8159" w14:textId="77777777" w:rsidR="00267D3B" w:rsidRDefault="00267D3B" w:rsidP="00267D3B">
      <w:pPr>
        <w:pStyle w:val="ListNumber"/>
        <w:numPr>
          <w:ilvl w:val="0"/>
          <w:numId w:val="5"/>
        </w:numPr>
      </w:pPr>
      <w:r>
        <w:t>Scope</w:t>
      </w:r>
    </w:p>
    <w:p w14:paraId="37E52C44" w14:textId="77777777" w:rsidR="00267D3B" w:rsidRDefault="00267D3B" w:rsidP="00267D3B">
      <w:pPr>
        <w:pStyle w:val="ListParagraph"/>
        <w:numPr>
          <w:ilvl w:val="1"/>
          <w:numId w:val="5"/>
        </w:numPr>
      </w:pPr>
      <w:r>
        <w:t>Data</w:t>
      </w:r>
    </w:p>
    <w:p w14:paraId="4EEC79D3" w14:textId="6742977D" w:rsidR="0044055E" w:rsidRDefault="00267D3B" w:rsidP="009E1627">
      <w:pPr>
        <w:ind w:left="720"/>
      </w:pPr>
      <w:r>
        <w:t xml:space="preserve">This policy applies to </w:t>
      </w:r>
      <w:r w:rsidR="002C2056">
        <w:t xml:space="preserve">all </w:t>
      </w:r>
      <w:r w:rsidR="002F0834">
        <w:t>“Data”</w:t>
      </w:r>
      <w:r w:rsidR="004E7027">
        <w:t xml:space="preserve"> </w:t>
      </w:r>
      <w:r w:rsidR="34E6BA65">
        <w:t xml:space="preserve">which </w:t>
      </w:r>
      <w:r w:rsidR="009E1627">
        <w:t>refers to any representation of facts, information, or concepts, in any form or medium, that is collected, stored, processed, generated, or transmitted by or through electronic, digital, or analog means.</w:t>
      </w:r>
    </w:p>
    <w:p w14:paraId="4764C8CA" w14:textId="053B4C58" w:rsidR="00267D3B" w:rsidRPr="00A13172" w:rsidRDefault="00267D3B" w:rsidP="0044055E">
      <w:pPr>
        <w:pStyle w:val="ListParagraph"/>
        <w:numPr>
          <w:ilvl w:val="1"/>
          <w:numId w:val="5"/>
        </w:numPr>
      </w:pPr>
      <w:r>
        <w:t>Personnel</w:t>
      </w:r>
    </w:p>
    <w:p w14:paraId="0077B58B" w14:textId="34B46D8E" w:rsidR="00267D3B" w:rsidRDefault="00267D3B" w:rsidP="00267D3B">
      <w:pPr>
        <w:ind w:left="720"/>
        <w:jc w:val="both"/>
      </w:pPr>
      <w:r w:rsidRPr="00A13172">
        <w:t xml:space="preserve">This </w:t>
      </w:r>
      <w:r w:rsidR="00E44A68">
        <w:t>p</w:t>
      </w:r>
      <w:r w:rsidRPr="00A13172">
        <w:t xml:space="preserve">olicy applies to all </w:t>
      </w:r>
      <w:r>
        <w:t xml:space="preserve">Organization </w:t>
      </w:r>
      <w:r w:rsidRPr="00A13172">
        <w:t>employees, contractors, and third</w:t>
      </w:r>
      <w:r w:rsidRPr="00A13172">
        <w:noBreakHyphen/>
        <w:t>party service providers</w:t>
      </w:r>
      <w:r>
        <w:t xml:space="preserve"> (“Personnel”)</w:t>
      </w:r>
      <w:r w:rsidRPr="00A13172">
        <w:t xml:space="preserve"> who </w:t>
      </w:r>
      <w:r>
        <w:t>access or process data in the course of their work for or otherwise on behalf of the Organization.</w:t>
      </w:r>
    </w:p>
    <w:p w14:paraId="0B7C45E7" w14:textId="77777777" w:rsidR="00267D3B" w:rsidRPr="00A13172" w:rsidRDefault="00267D3B" w:rsidP="00267D3B">
      <w:pPr>
        <w:pStyle w:val="ListParagraph"/>
        <w:numPr>
          <w:ilvl w:val="1"/>
          <w:numId w:val="5"/>
        </w:numPr>
        <w:jc w:val="both"/>
      </w:pPr>
      <w:r>
        <w:t>Systems</w:t>
      </w:r>
    </w:p>
    <w:p w14:paraId="39926F6F" w14:textId="22FC68DD" w:rsidR="00267D3B" w:rsidRPr="00A13172" w:rsidRDefault="00267D3B" w:rsidP="00267D3B">
      <w:pPr>
        <w:ind w:left="720"/>
        <w:jc w:val="both"/>
      </w:pPr>
      <w:r w:rsidRPr="00A13172">
        <w:t xml:space="preserve">This </w:t>
      </w:r>
      <w:r w:rsidR="00E44A68">
        <w:t xml:space="preserve">policy </w:t>
      </w:r>
      <w:r w:rsidRPr="00A13172">
        <w:t xml:space="preserve">applies to all </w:t>
      </w:r>
      <w:r>
        <w:t>AI and ADMT tools, programs, software, hardware, devices, and other systems (together, “Systems”) used by the Organization’s Personnel for authorized business purposes</w:t>
      </w:r>
      <w:r w:rsidRPr="001D755F">
        <w:t>, including in their dealings with third-party agents and vendors, and when</w:t>
      </w:r>
      <w:r w:rsidRPr="00CA2E4B">
        <w:t xml:space="preserve"> using </w:t>
      </w:r>
      <w:r>
        <w:t>any Personnel’s</w:t>
      </w:r>
      <w:r w:rsidRPr="001D755F">
        <w:t xml:space="preserve"> personal devices for authorized business purposes.</w:t>
      </w:r>
    </w:p>
    <w:p w14:paraId="65E71F4E" w14:textId="26FB7A84" w:rsidR="00A3107D" w:rsidRDefault="00A3107D" w:rsidP="00D0390E">
      <w:pPr>
        <w:pStyle w:val="ListNumber"/>
        <w:numPr>
          <w:ilvl w:val="0"/>
          <w:numId w:val="5"/>
        </w:numPr>
      </w:pPr>
      <w:r>
        <w:t>Data Classification</w:t>
      </w:r>
    </w:p>
    <w:p w14:paraId="161D7F31" w14:textId="130C59A9" w:rsidR="00E74513" w:rsidRDefault="000F25E8" w:rsidP="00E1654C">
      <w:pPr>
        <w:ind w:left="360"/>
      </w:pPr>
      <w:r>
        <w:t xml:space="preserve">The Organization’s </w:t>
      </w:r>
      <w:r w:rsidR="00FD4575">
        <w:t>d</w:t>
      </w:r>
      <w:r>
        <w:t xml:space="preserve">ata must be classified into the following Sensitivity Levels. A formal designation </w:t>
      </w:r>
      <w:r w:rsidR="004F30A7">
        <w:t xml:space="preserve">for each data </w:t>
      </w:r>
      <w:r>
        <w:t xml:space="preserve">is not </w:t>
      </w:r>
      <w:r w:rsidR="00C06227">
        <w:t>required but</w:t>
      </w:r>
      <w:r w:rsidR="00B7040B">
        <w:t xml:space="preserve"> is recommended. If </w:t>
      </w:r>
      <w:r w:rsidR="00AB4C30">
        <w:t>data</w:t>
      </w:r>
      <w:r w:rsidR="00C06227">
        <w:t xml:space="preserve"> is not formally labeled, the user is expected to </w:t>
      </w:r>
      <w:r w:rsidR="000F7C4C">
        <w:t>adhere to the descriptions given below</w:t>
      </w:r>
      <w:r w:rsidR="00217823">
        <w:t>. If the classification of</w:t>
      </w:r>
      <w:r w:rsidR="00FD4575">
        <w:t xml:space="preserve"> data is ambiguous, approval must be gained before </w:t>
      </w:r>
      <w:r w:rsidR="000B01A2">
        <w:t xml:space="preserve">use. </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750"/>
        <w:gridCol w:w="1710"/>
        <w:gridCol w:w="1977"/>
        <w:gridCol w:w="3508"/>
      </w:tblGrid>
      <w:tr w:rsidR="005B10DA" w:rsidRPr="00A13172" w14:paraId="462CE120" w14:textId="77777777" w:rsidTr="00064E7D">
        <w:trPr>
          <w:trHeight w:val="350"/>
          <w:tblHeader/>
        </w:trPr>
        <w:tc>
          <w:tcPr>
            <w:tcW w:w="750" w:type="dxa"/>
            <w:shd w:val="clear" w:color="auto" w:fill="D9D9D9" w:themeFill="background1" w:themeFillShade="D9"/>
            <w:tcMar>
              <w:top w:w="0" w:type="dxa"/>
              <w:left w:w="0" w:type="dxa"/>
              <w:bottom w:w="0" w:type="dxa"/>
              <w:right w:w="0" w:type="dxa"/>
            </w:tcMar>
            <w:vAlign w:val="center"/>
            <w:hideMark/>
          </w:tcPr>
          <w:p w14:paraId="795376B9" w14:textId="77777777" w:rsidR="005B10DA" w:rsidRPr="00A13172" w:rsidRDefault="005B10DA" w:rsidP="00684012">
            <w:pPr>
              <w:jc w:val="center"/>
              <w:rPr>
                <w:b/>
                <w:bCs/>
              </w:rPr>
            </w:pPr>
            <w:r w:rsidRPr="00A13172">
              <w:rPr>
                <w:b/>
                <w:bCs/>
              </w:rPr>
              <w:lastRenderedPageBreak/>
              <w:t>Level</w:t>
            </w:r>
          </w:p>
        </w:tc>
        <w:tc>
          <w:tcPr>
            <w:tcW w:w="1710" w:type="dxa"/>
            <w:shd w:val="clear" w:color="auto" w:fill="D9D9D9" w:themeFill="background1" w:themeFillShade="D9"/>
            <w:tcMar>
              <w:top w:w="0" w:type="dxa"/>
              <w:left w:w="0" w:type="dxa"/>
              <w:bottom w:w="0" w:type="dxa"/>
              <w:right w:w="0" w:type="dxa"/>
            </w:tcMar>
            <w:vAlign w:val="center"/>
          </w:tcPr>
          <w:p w14:paraId="57D4D7F9" w14:textId="160FCE46" w:rsidR="005B10DA" w:rsidRPr="00A13172" w:rsidRDefault="00C11B04" w:rsidP="00684012">
            <w:pPr>
              <w:jc w:val="center"/>
              <w:rPr>
                <w:b/>
                <w:bCs/>
              </w:rPr>
            </w:pPr>
            <w:r>
              <w:rPr>
                <w:b/>
                <w:bCs/>
              </w:rPr>
              <w:t>Name</w:t>
            </w:r>
          </w:p>
        </w:tc>
        <w:tc>
          <w:tcPr>
            <w:tcW w:w="1977" w:type="dxa"/>
            <w:shd w:val="clear" w:color="auto" w:fill="D9D9D9" w:themeFill="background1" w:themeFillShade="D9"/>
            <w:tcMar>
              <w:top w:w="0" w:type="dxa"/>
              <w:left w:w="0" w:type="dxa"/>
              <w:bottom w:w="0" w:type="dxa"/>
              <w:right w:w="0" w:type="dxa"/>
            </w:tcMar>
            <w:vAlign w:val="center"/>
            <w:hideMark/>
          </w:tcPr>
          <w:p w14:paraId="11FE9A69" w14:textId="04BB1000" w:rsidR="005B10DA" w:rsidRPr="00A13172" w:rsidRDefault="006435D6" w:rsidP="00684012">
            <w:pPr>
              <w:jc w:val="center"/>
              <w:rPr>
                <w:b/>
                <w:bCs/>
              </w:rPr>
            </w:pPr>
            <w:r>
              <w:rPr>
                <w:b/>
                <w:bCs/>
              </w:rPr>
              <w:t xml:space="preserve">Data </w:t>
            </w:r>
            <w:r w:rsidR="005B10DA">
              <w:rPr>
                <w:b/>
                <w:bCs/>
              </w:rPr>
              <w:t>Description</w:t>
            </w:r>
          </w:p>
        </w:tc>
        <w:tc>
          <w:tcPr>
            <w:tcW w:w="0" w:type="auto"/>
            <w:shd w:val="clear" w:color="auto" w:fill="D9D9D9" w:themeFill="background1" w:themeFillShade="D9"/>
            <w:tcMar>
              <w:top w:w="0" w:type="dxa"/>
              <w:left w:w="0" w:type="dxa"/>
              <w:bottom w:w="0" w:type="dxa"/>
              <w:right w:w="0" w:type="dxa"/>
            </w:tcMar>
            <w:vAlign w:val="center"/>
            <w:hideMark/>
          </w:tcPr>
          <w:p w14:paraId="6F7663B7" w14:textId="77777777" w:rsidR="005B10DA" w:rsidRPr="00A13172" w:rsidRDefault="005B10DA" w:rsidP="00684012">
            <w:pPr>
              <w:jc w:val="center"/>
              <w:rPr>
                <w:b/>
                <w:bCs/>
              </w:rPr>
            </w:pPr>
            <w:r w:rsidRPr="00A13172">
              <w:rPr>
                <w:b/>
                <w:bCs/>
              </w:rPr>
              <w:t>Typical Content</w:t>
            </w:r>
          </w:p>
        </w:tc>
      </w:tr>
      <w:tr w:rsidR="005B10DA" w:rsidRPr="00A13172" w14:paraId="37211E79" w14:textId="77777777" w:rsidTr="00E15D62">
        <w:tc>
          <w:tcPr>
            <w:tcW w:w="750" w:type="dxa"/>
            <w:tcMar>
              <w:top w:w="0" w:type="dxa"/>
              <w:left w:w="0" w:type="dxa"/>
              <w:bottom w:w="0" w:type="dxa"/>
              <w:right w:w="0" w:type="dxa"/>
            </w:tcMar>
            <w:vAlign w:val="center"/>
            <w:hideMark/>
          </w:tcPr>
          <w:p w14:paraId="42C55C9F" w14:textId="77777777" w:rsidR="005B10DA" w:rsidRPr="00A13172" w:rsidRDefault="005B10DA" w:rsidP="00C1770D">
            <w:pPr>
              <w:jc w:val="center"/>
            </w:pPr>
            <w:r w:rsidRPr="00A13172">
              <w:rPr>
                <w:b/>
                <w:bCs/>
              </w:rPr>
              <w:t>1</w:t>
            </w:r>
          </w:p>
        </w:tc>
        <w:tc>
          <w:tcPr>
            <w:tcW w:w="1710" w:type="dxa"/>
            <w:tcMar>
              <w:top w:w="0" w:type="dxa"/>
              <w:left w:w="0" w:type="dxa"/>
              <w:bottom w:w="0" w:type="dxa"/>
              <w:right w:w="0" w:type="dxa"/>
            </w:tcMar>
            <w:vAlign w:val="center"/>
          </w:tcPr>
          <w:p w14:paraId="4FD41EC0" w14:textId="27343F99" w:rsidR="005B10DA" w:rsidRPr="00A13172" w:rsidRDefault="005B10DA" w:rsidP="00CA2E4B">
            <w:pPr>
              <w:jc w:val="center"/>
            </w:pPr>
            <w:r w:rsidRPr="00A13172">
              <w:t>Publi</w:t>
            </w:r>
            <w:r>
              <w:t>c</w:t>
            </w:r>
          </w:p>
        </w:tc>
        <w:tc>
          <w:tcPr>
            <w:tcW w:w="1977" w:type="dxa"/>
            <w:tcMar>
              <w:top w:w="72" w:type="dxa"/>
              <w:left w:w="72" w:type="dxa"/>
              <w:bottom w:w="72" w:type="dxa"/>
              <w:right w:w="72" w:type="dxa"/>
            </w:tcMar>
            <w:hideMark/>
          </w:tcPr>
          <w:p w14:paraId="287F0AFE" w14:textId="7B503AD2" w:rsidR="005B10DA" w:rsidRPr="00A13172" w:rsidRDefault="00736423" w:rsidP="00E15D62">
            <w:r>
              <w:t>Public-facing data</w:t>
            </w:r>
          </w:p>
        </w:tc>
        <w:tc>
          <w:tcPr>
            <w:tcW w:w="0" w:type="auto"/>
            <w:tcMar>
              <w:top w:w="72" w:type="dxa"/>
              <w:left w:w="72" w:type="dxa"/>
              <w:bottom w:w="72" w:type="dxa"/>
              <w:right w:w="72" w:type="dxa"/>
            </w:tcMar>
            <w:hideMark/>
          </w:tcPr>
          <w:p w14:paraId="2CD573D6" w14:textId="77777777" w:rsidR="005B10DA" w:rsidRPr="00A13172" w:rsidRDefault="005B10DA" w:rsidP="00E15D62">
            <w:r w:rsidRPr="00A13172">
              <w:t>Public website content, marketing collateral, FAQs</w:t>
            </w:r>
          </w:p>
        </w:tc>
      </w:tr>
      <w:tr w:rsidR="005B10DA" w:rsidRPr="00A13172" w14:paraId="0B652CCE" w14:textId="77777777" w:rsidTr="00E15D62">
        <w:tc>
          <w:tcPr>
            <w:tcW w:w="750" w:type="dxa"/>
            <w:tcMar>
              <w:top w:w="0" w:type="dxa"/>
              <w:left w:w="0" w:type="dxa"/>
              <w:bottom w:w="0" w:type="dxa"/>
              <w:right w:w="0" w:type="dxa"/>
            </w:tcMar>
            <w:vAlign w:val="center"/>
            <w:hideMark/>
          </w:tcPr>
          <w:p w14:paraId="0C9AC9D3" w14:textId="77777777" w:rsidR="005B10DA" w:rsidRPr="00A13172" w:rsidRDefault="005B10DA" w:rsidP="00C1770D">
            <w:pPr>
              <w:jc w:val="center"/>
            </w:pPr>
            <w:r w:rsidRPr="00A13172">
              <w:rPr>
                <w:b/>
                <w:bCs/>
              </w:rPr>
              <w:t>2</w:t>
            </w:r>
          </w:p>
        </w:tc>
        <w:tc>
          <w:tcPr>
            <w:tcW w:w="1710" w:type="dxa"/>
            <w:tcMar>
              <w:top w:w="0" w:type="dxa"/>
              <w:left w:w="0" w:type="dxa"/>
              <w:bottom w:w="0" w:type="dxa"/>
              <w:right w:w="0" w:type="dxa"/>
            </w:tcMar>
            <w:vAlign w:val="center"/>
          </w:tcPr>
          <w:p w14:paraId="71EAFA7A" w14:textId="169233C8" w:rsidR="005B10DA" w:rsidRPr="00A13172" w:rsidRDefault="005B10DA" w:rsidP="00CA2E4B">
            <w:pPr>
              <w:jc w:val="center"/>
            </w:pPr>
            <w:r w:rsidRPr="00A13172">
              <w:t>Internal</w:t>
            </w:r>
          </w:p>
        </w:tc>
        <w:tc>
          <w:tcPr>
            <w:tcW w:w="1977" w:type="dxa"/>
            <w:tcMar>
              <w:top w:w="72" w:type="dxa"/>
              <w:left w:w="72" w:type="dxa"/>
              <w:bottom w:w="72" w:type="dxa"/>
              <w:right w:w="72" w:type="dxa"/>
            </w:tcMar>
            <w:hideMark/>
          </w:tcPr>
          <w:p w14:paraId="293D4A2B" w14:textId="147DE673" w:rsidR="005B10DA" w:rsidRPr="00A13172" w:rsidRDefault="00736423" w:rsidP="00E15D62">
            <w:r>
              <w:t xml:space="preserve">Data meant for internal </w:t>
            </w:r>
            <w:r w:rsidR="00F242D4">
              <w:t xml:space="preserve">company </w:t>
            </w:r>
            <w:r>
              <w:t>use</w:t>
            </w:r>
          </w:p>
        </w:tc>
        <w:tc>
          <w:tcPr>
            <w:tcW w:w="0" w:type="auto"/>
            <w:tcMar>
              <w:top w:w="72" w:type="dxa"/>
              <w:left w:w="72" w:type="dxa"/>
              <w:bottom w:w="72" w:type="dxa"/>
              <w:right w:w="72" w:type="dxa"/>
            </w:tcMar>
            <w:hideMark/>
          </w:tcPr>
          <w:p w14:paraId="2F531509" w14:textId="67851610" w:rsidR="005B10DA" w:rsidRPr="00A13172" w:rsidRDefault="005B10DA" w:rsidP="00E15D62">
            <w:r w:rsidRPr="00A13172">
              <w:t xml:space="preserve">Internal memos, </w:t>
            </w:r>
            <w:r w:rsidR="00E546FE">
              <w:t>policies</w:t>
            </w:r>
            <w:r w:rsidR="00A007A2">
              <w:t>, non-sensitive data</w:t>
            </w:r>
          </w:p>
        </w:tc>
      </w:tr>
      <w:tr w:rsidR="005B10DA" w:rsidRPr="00A13172" w14:paraId="43AB9E5A" w14:textId="77777777" w:rsidTr="00E15D62">
        <w:tc>
          <w:tcPr>
            <w:tcW w:w="750" w:type="dxa"/>
            <w:tcMar>
              <w:top w:w="0" w:type="dxa"/>
              <w:left w:w="0" w:type="dxa"/>
              <w:bottom w:w="0" w:type="dxa"/>
              <w:right w:w="0" w:type="dxa"/>
            </w:tcMar>
            <w:vAlign w:val="center"/>
            <w:hideMark/>
          </w:tcPr>
          <w:p w14:paraId="4374A3BE" w14:textId="77777777" w:rsidR="005B10DA" w:rsidRPr="00A13172" w:rsidRDefault="005B10DA" w:rsidP="00C1770D">
            <w:pPr>
              <w:jc w:val="center"/>
            </w:pPr>
            <w:r w:rsidRPr="00A13172">
              <w:rPr>
                <w:b/>
                <w:bCs/>
              </w:rPr>
              <w:t>3</w:t>
            </w:r>
          </w:p>
        </w:tc>
        <w:tc>
          <w:tcPr>
            <w:tcW w:w="1710" w:type="dxa"/>
            <w:tcMar>
              <w:top w:w="0" w:type="dxa"/>
              <w:left w:w="0" w:type="dxa"/>
              <w:bottom w:w="0" w:type="dxa"/>
              <w:right w:w="0" w:type="dxa"/>
            </w:tcMar>
            <w:vAlign w:val="center"/>
          </w:tcPr>
          <w:p w14:paraId="0AD5AC80" w14:textId="2023BAD6" w:rsidR="005B10DA" w:rsidRPr="00A13172" w:rsidRDefault="005B10DA" w:rsidP="00CA2E4B">
            <w:pPr>
              <w:jc w:val="center"/>
            </w:pPr>
            <w:r>
              <w:t>Confidential</w:t>
            </w:r>
          </w:p>
        </w:tc>
        <w:tc>
          <w:tcPr>
            <w:tcW w:w="1977" w:type="dxa"/>
            <w:tcMar>
              <w:top w:w="72" w:type="dxa"/>
              <w:left w:w="72" w:type="dxa"/>
              <w:bottom w:w="72" w:type="dxa"/>
              <w:right w:w="72" w:type="dxa"/>
            </w:tcMar>
            <w:hideMark/>
          </w:tcPr>
          <w:p w14:paraId="6CBA7FBF" w14:textId="20965D35" w:rsidR="005B10DA" w:rsidRPr="00A13172" w:rsidRDefault="00FF5CF1" w:rsidP="00E15D62">
            <w:r>
              <w:t>Sensitive and/or Proprietary</w:t>
            </w:r>
          </w:p>
        </w:tc>
        <w:tc>
          <w:tcPr>
            <w:tcW w:w="0" w:type="auto"/>
            <w:tcMar>
              <w:top w:w="72" w:type="dxa"/>
              <w:left w:w="72" w:type="dxa"/>
              <w:bottom w:w="72" w:type="dxa"/>
              <w:right w:w="72" w:type="dxa"/>
            </w:tcMar>
            <w:hideMark/>
          </w:tcPr>
          <w:p w14:paraId="49C3A66A" w14:textId="0355D9BC" w:rsidR="005B10DA" w:rsidRPr="00A13172" w:rsidRDefault="00156D28" w:rsidP="00E15D62">
            <w:r>
              <w:t>Sensitive company</w:t>
            </w:r>
            <w:r w:rsidR="007D6E9A">
              <w:t xml:space="preserve"> </w:t>
            </w:r>
            <w:r w:rsidR="008566AB">
              <w:t>data</w:t>
            </w:r>
            <w:r w:rsidR="007D6E9A">
              <w:t xml:space="preserve"> </w:t>
            </w:r>
          </w:p>
        </w:tc>
      </w:tr>
      <w:tr w:rsidR="00214D79" w:rsidRPr="00A13172" w14:paraId="6DDA66E3" w14:textId="77777777" w:rsidTr="00E15D62">
        <w:tc>
          <w:tcPr>
            <w:tcW w:w="750" w:type="dxa"/>
            <w:tcMar>
              <w:top w:w="0" w:type="dxa"/>
              <w:left w:w="0" w:type="dxa"/>
              <w:bottom w:w="0" w:type="dxa"/>
              <w:right w:w="0" w:type="dxa"/>
            </w:tcMar>
            <w:vAlign w:val="center"/>
          </w:tcPr>
          <w:p w14:paraId="73D3D433" w14:textId="46709859" w:rsidR="00214D79" w:rsidRPr="00A13172" w:rsidRDefault="004830F1" w:rsidP="00C1770D">
            <w:pPr>
              <w:jc w:val="center"/>
              <w:rPr>
                <w:b/>
                <w:bCs/>
              </w:rPr>
            </w:pPr>
            <w:r>
              <w:rPr>
                <w:b/>
                <w:bCs/>
              </w:rPr>
              <w:t>4</w:t>
            </w:r>
          </w:p>
        </w:tc>
        <w:tc>
          <w:tcPr>
            <w:tcW w:w="1710" w:type="dxa"/>
            <w:tcMar>
              <w:top w:w="0" w:type="dxa"/>
              <w:left w:w="0" w:type="dxa"/>
              <w:bottom w:w="0" w:type="dxa"/>
              <w:right w:w="0" w:type="dxa"/>
            </w:tcMar>
            <w:vAlign w:val="center"/>
          </w:tcPr>
          <w:p w14:paraId="2080AA28" w14:textId="7C2E3FD9" w:rsidR="00214D79" w:rsidRDefault="0056216C" w:rsidP="00CA2E4B">
            <w:pPr>
              <w:jc w:val="center"/>
            </w:pPr>
            <w:r>
              <w:t>Client</w:t>
            </w:r>
          </w:p>
        </w:tc>
        <w:tc>
          <w:tcPr>
            <w:tcW w:w="1977" w:type="dxa"/>
            <w:tcMar>
              <w:top w:w="72" w:type="dxa"/>
              <w:left w:w="72" w:type="dxa"/>
              <w:bottom w:w="72" w:type="dxa"/>
              <w:right w:w="72" w:type="dxa"/>
            </w:tcMar>
          </w:tcPr>
          <w:p w14:paraId="030C7D4D" w14:textId="755FF781" w:rsidR="00214D79" w:rsidRDefault="004830F1" w:rsidP="00E15D62">
            <w:r>
              <w:t xml:space="preserve">Client’s </w:t>
            </w:r>
            <w:r w:rsidR="0056216C">
              <w:t xml:space="preserve">proprietary </w:t>
            </w:r>
            <w:r>
              <w:t>information</w:t>
            </w:r>
          </w:p>
        </w:tc>
        <w:tc>
          <w:tcPr>
            <w:tcW w:w="0" w:type="auto"/>
            <w:tcMar>
              <w:top w:w="72" w:type="dxa"/>
              <w:left w:w="72" w:type="dxa"/>
              <w:bottom w:w="72" w:type="dxa"/>
              <w:right w:w="72" w:type="dxa"/>
            </w:tcMar>
          </w:tcPr>
          <w:p w14:paraId="112FB25D" w14:textId="48DB7FA8" w:rsidR="00214D79" w:rsidRDefault="00384274" w:rsidP="00E15D62">
            <w:r>
              <w:t xml:space="preserve">All </w:t>
            </w:r>
            <w:r w:rsidR="001F0BE3">
              <w:t xml:space="preserve">proprietary </w:t>
            </w:r>
            <w:r w:rsidR="00413E64">
              <w:t xml:space="preserve">and/or </w:t>
            </w:r>
            <w:r w:rsidR="001F0BE3">
              <w:t>client</w:t>
            </w:r>
            <w:r w:rsidR="009232FA">
              <w:t>-owned</w:t>
            </w:r>
            <w:r w:rsidR="001F0BE3">
              <w:t xml:space="preserve"> data, regardless of sensitivity</w:t>
            </w:r>
          </w:p>
        </w:tc>
      </w:tr>
      <w:tr w:rsidR="005B10DA" w:rsidRPr="00A13172" w14:paraId="79E2B363" w14:textId="77777777" w:rsidTr="00E15D62">
        <w:tc>
          <w:tcPr>
            <w:tcW w:w="750" w:type="dxa"/>
            <w:tcMar>
              <w:top w:w="0" w:type="dxa"/>
              <w:left w:w="0" w:type="dxa"/>
              <w:bottom w:w="0" w:type="dxa"/>
              <w:right w:w="0" w:type="dxa"/>
            </w:tcMar>
            <w:vAlign w:val="center"/>
          </w:tcPr>
          <w:p w14:paraId="0242E45A" w14:textId="77690C26" w:rsidR="005B10DA" w:rsidRPr="00A13172" w:rsidRDefault="00C94A03" w:rsidP="00C1770D">
            <w:pPr>
              <w:jc w:val="center"/>
              <w:rPr>
                <w:b/>
                <w:bCs/>
              </w:rPr>
            </w:pPr>
            <w:r>
              <w:rPr>
                <w:b/>
                <w:bCs/>
              </w:rPr>
              <w:t>5</w:t>
            </w:r>
          </w:p>
        </w:tc>
        <w:tc>
          <w:tcPr>
            <w:tcW w:w="1710" w:type="dxa"/>
            <w:tcMar>
              <w:top w:w="0" w:type="dxa"/>
              <w:left w:w="0" w:type="dxa"/>
              <w:bottom w:w="0" w:type="dxa"/>
              <w:right w:w="0" w:type="dxa"/>
            </w:tcMar>
            <w:vAlign w:val="center"/>
          </w:tcPr>
          <w:p w14:paraId="197935B7" w14:textId="27DC1E8D" w:rsidR="005B10DA" w:rsidRDefault="005B10DA" w:rsidP="00CA2E4B">
            <w:pPr>
              <w:jc w:val="center"/>
            </w:pPr>
            <w:r>
              <w:t>Regulated</w:t>
            </w:r>
          </w:p>
        </w:tc>
        <w:tc>
          <w:tcPr>
            <w:tcW w:w="1977" w:type="dxa"/>
            <w:tcMar>
              <w:top w:w="72" w:type="dxa"/>
              <w:left w:w="72" w:type="dxa"/>
              <w:bottom w:w="72" w:type="dxa"/>
              <w:right w:w="72" w:type="dxa"/>
            </w:tcMar>
          </w:tcPr>
          <w:p w14:paraId="5A0E76C2" w14:textId="70EACC56" w:rsidR="005B10DA" w:rsidRPr="00A13172" w:rsidRDefault="006F615F" w:rsidP="00E15D62">
            <w:r>
              <w:t xml:space="preserve">Regulatory compliance-enforced data; </w:t>
            </w:r>
            <w:proofErr w:type="gramStart"/>
            <w:r>
              <w:t>typically</w:t>
            </w:r>
            <w:proofErr w:type="gramEnd"/>
            <w:r>
              <w:t xml:space="preserve"> PII</w:t>
            </w:r>
          </w:p>
        </w:tc>
        <w:tc>
          <w:tcPr>
            <w:tcW w:w="0" w:type="auto"/>
            <w:tcMar>
              <w:top w:w="72" w:type="dxa"/>
              <w:left w:w="72" w:type="dxa"/>
              <w:bottom w:w="72" w:type="dxa"/>
              <w:right w:w="72" w:type="dxa"/>
            </w:tcMar>
          </w:tcPr>
          <w:p w14:paraId="77EEE30A" w14:textId="5343A3D3" w:rsidR="005B10DA" w:rsidRPr="00A13172" w:rsidRDefault="007B7D73" w:rsidP="00E15D62">
            <w:r>
              <w:t>Personally Identifiable Information (PII), Personal Health Information (PHI), Payment Card Information (PCI)</w:t>
            </w:r>
          </w:p>
        </w:tc>
      </w:tr>
    </w:tbl>
    <w:p w14:paraId="14831119" w14:textId="77777777" w:rsidR="00830203" w:rsidRDefault="00830203" w:rsidP="00830203">
      <w:pPr>
        <w:pStyle w:val="ListNumber"/>
      </w:pPr>
    </w:p>
    <w:p w14:paraId="5C967330" w14:textId="77777777" w:rsidR="00A23612" w:rsidRDefault="00A13172" w:rsidP="00A23612">
      <w:pPr>
        <w:pStyle w:val="ListParagraph"/>
        <w:numPr>
          <w:ilvl w:val="0"/>
          <w:numId w:val="5"/>
        </w:numPr>
      </w:pPr>
      <w:r w:rsidRPr="00A13172">
        <w:t>Acceptable Use</w:t>
      </w:r>
    </w:p>
    <w:p w14:paraId="70860D85" w14:textId="77777777" w:rsidR="00C44E68" w:rsidRDefault="00C44E68" w:rsidP="00C44E68">
      <w:pPr>
        <w:pStyle w:val="ListParagraph"/>
        <w:ind w:left="360"/>
      </w:pPr>
    </w:p>
    <w:p w14:paraId="49E3EC0E" w14:textId="77777777" w:rsidR="007F4E64" w:rsidRDefault="00B03913" w:rsidP="007F4E64">
      <w:pPr>
        <w:pStyle w:val="ListParagraph"/>
        <w:numPr>
          <w:ilvl w:val="1"/>
          <w:numId w:val="5"/>
        </w:numPr>
      </w:pPr>
      <w:r>
        <w:t>Data Classification Levels</w:t>
      </w:r>
    </w:p>
    <w:p w14:paraId="4022498F" w14:textId="77777777" w:rsidR="00EC26DB" w:rsidRDefault="00EC26DB" w:rsidP="00EC26DB">
      <w:pPr>
        <w:pStyle w:val="ListParagraph"/>
      </w:pPr>
    </w:p>
    <w:p w14:paraId="6CC2BBC5" w14:textId="6CAC1E19" w:rsidR="00EC26DB" w:rsidRDefault="00EC26DB" w:rsidP="00EC26DB">
      <w:pPr>
        <w:pStyle w:val="ListParagraph"/>
      </w:pPr>
      <w:r>
        <w:t>The following table describes into which Systems</w:t>
      </w:r>
      <w:r w:rsidR="006853C6">
        <w:t xml:space="preserve"> Data within</w:t>
      </w:r>
      <w:r>
        <w:t xml:space="preserve"> each Data Classification is allowed to be entered.</w:t>
      </w:r>
      <w:r w:rsidR="00A63E62">
        <w:t xml:space="preserve"> Level 5 data is explicitly prohibited from being entered into AI / ADMT Systems unless an addendum appropriate to the relevant regulatory environment (e.g., HIPAA, PCI, </w:t>
      </w:r>
      <w:proofErr w:type="spellStart"/>
      <w:r w:rsidR="00A63E62">
        <w:t>etc</w:t>
      </w:r>
      <w:proofErr w:type="spellEnd"/>
      <w:r w:rsidR="00A63E62">
        <w:t>) is attached.</w:t>
      </w:r>
    </w:p>
    <w:tbl>
      <w:tblPr>
        <w:tblStyle w:val="TableGrid"/>
        <w:tblW w:w="7920" w:type="dxa"/>
        <w:tblInd w:w="715" w:type="dxa"/>
        <w:tblLook w:val="04A0" w:firstRow="1" w:lastRow="0" w:firstColumn="1" w:lastColumn="0" w:noHBand="0" w:noVBand="1"/>
      </w:tblPr>
      <w:tblGrid>
        <w:gridCol w:w="2520"/>
        <w:gridCol w:w="1890"/>
        <w:gridCol w:w="1980"/>
        <w:gridCol w:w="1530"/>
      </w:tblGrid>
      <w:tr w:rsidR="00EC26DB" w:rsidRPr="00850A45" w14:paraId="3E9331D2" w14:textId="77777777" w:rsidTr="00EC626A">
        <w:tc>
          <w:tcPr>
            <w:tcW w:w="2520" w:type="dxa"/>
            <w:shd w:val="clear" w:color="auto" w:fill="D9D9D9" w:themeFill="background1" w:themeFillShade="D9"/>
          </w:tcPr>
          <w:p w14:paraId="05AA6902" w14:textId="77777777" w:rsidR="00EC26DB" w:rsidRPr="00850A45" w:rsidRDefault="00EC26DB" w:rsidP="009C4EA8">
            <w:pPr>
              <w:jc w:val="center"/>
              <w:rPr>
                <w:b/>
                <w:bCs/>
              </w:rPr>
            </w:pPr>
            <w:r>
              <w:rPr>
                <w:b/>
                <w:bCs/>
              </w:rPr>
              <w:t>Classification Level</w:t>
            </w:r>
          </w:p>
        </w:tc>
        <w:tc>
          <w:tcPr>
            <w:tcW w:w="1890" w:type="dxa"/>
            <w:shd w:val="clear" w:color="auto" w:fill="D9D9D9" w:themeFill="background1" w:themeFillShade="D9"/>
          </w:tcPr>
          <w:p w14:paraId="758B2FB0" w14:textId="08BEB094" w:rsidR="00EC26DB" w:rsidRPr="00850A45" w:rsidRDefault="00BD6A28" w:rsidP="009C4EA8">
            <w:pPr>
              <w:jc w:val="center"/>
              <w:rPr>
                <w:b/>
                <w:bCs/>
              </w:rPr>
            </w:pPr>
            <w:r>
              <w:rPr>
                <w:b/>
                <w:bCs/>
              </w:rPr>
              <w:t>Prohibited</w:t>
            </w:r>
          </w:p>
        </w:tc>
        <w:tc>
          <w:tcPr>
            <w:tcW w:w="1980" w:type="dxa"/>
            <w:shd w:val="clear" w:color="auto" w:fill="D9D9D9" w:themeFill="background1" w:themeFillShade="D9"/>
          </w:tcPr>
          <w:p w14:paraId="77B17B74" w14:textId="3AD5D41E" w:rsidR="00EC26DB" w:rsidRPr="00850A45" w:rsidRDefault="00BD6A28" w:rsidP="009C4EA8">
            <w:pPr>
              <w:jc w:val="center"/>
              <w:rPr>
                <w:b/>
                <w:bCs/>
              </w:rPr>
            </w:pPr>
            <w:r>
              <w:rPr>
                <w:b/>
                <w:bCs/>
              </w:rPr>
              <w:t>ChatGPT Team</w:t>
            </w:r>
          </w:p>
        </w:tc>
        <w:tc>
          <w:tcPr>
            <w:tcW w:w="1530" w:type="dxa"/>
            <w:shd w:val="clear" w:color="auto" w:fill="D9D9D9" w:themeFill="background1" w:themeFillShade="D9"/>
          </w:tcPr>
          <w:p w14:paraId="6EDA0F8B" w14:textId="674E4360" w:rsidR="00EC26DB" w:rsidRPr="00850A45" w:rsidRDefault="00274A86" w:rsidP="009C4EA8">
            <w:pPr>
              <w:jc w:val="center"/>
              <w:rPr>
                <w:b/>
                <w:bCs/>
              </w:rPr>
            </w:pPr>
            <w:r>
              <w:rPr>
                <w:b/>
                <w:bCs/>
              </w:rPr>
              <w:t>Other</w:t>
            </w:r>
          </w:p>
        </w:tc>
      </w:tr>
      <w:tr w:rsidR="00EC26DB" w14:paraId="15035069" w14:textId="77777777" w:rsidTr="00BD6A28">
        <w:tc>
          <w:tcPr>
            <w:tcW w:w="2520" w:type="dxa"/>
          </w:tcPr>
          <w:p w14:paraId="2FEB158A" w14:textId="77777777" w:rsidR="00EC26DB" w:rsidRDefault="00EC26DB">
            <w:r>
              <w:t>1 – Public</w:t>
            </w:r>
          </w:p>
        </w:tc>
        <w:tc>
          <w:tcPr>
            <w:tcW w:w="1890" w:type="dxa"/>
          </w:tcPr>
          <w:p w14:paraId="68A61736" w14:textId="684390D0" w:rsidR="00EC26DB" w:rsidRDefault="00EC26DB">
            <w:pPr>
              <w:jc w:val="center"/>
            </w:pPr>
          </w:p>
        </w:tc>
        <w:tc>
          <w:tcPr>
            <w:tcW w:w="1980" w:type="dxa"/>
          </w:tcPr>
          <w:p w14:paraId="46D568C7" w14:textId="5DDADE48" w:rsidR="00EC26DB" w:rsidRDefault="00BD6A28">
            <w:pPr>
              <w:jc w:val="center"/>
            </w:pPr>
            <w:r>
              <w:t>X</w:t>
            </w:r>
          </w:p>
        </w:tc>
        <w:tc>
          <w:tcPr>
            <w:tcW w:w="1530" w:type="dxa"/>
          </w:tcPr>
          <w:p w14:paraId="0421854B" w14:textId="031762BE" w:rsidR="00EC26DB" w:rsidRDefault="00274A86">
            <w:pPr>
              <w:jc w:val="center"/>
            </w:pPr>
            <w:r>
              <w:t>X</w:t>
            </w:r>
          </w:p>
        </w:tc>
      </w:tr>
      <w:tr w:rsidR="00EC26DB" w14:paraId="48ACE2F0" w14:textId="77777777" w:rsidTr="00BD6A28">
        <w:tc>
          <w:tcPr>
            <w:tcW w:w="2520" w:type="dxa"/>
          </w:tcPr>
          <w:p w14:paraId="3B308E88" w14:textId="77777777" w:rsidR="00EC26DB" w:rsidRDefault="00EC26DB">
            <w:r>
              <w:t>2 – Internal</w:t>
            </w:r>
          </w:p>
        </w:tc>
        <w:tc>
          <w:tcPr>
            <w:tcW w:w="1890" w:type="dxa"/>
          </w:tcPr>
          <w:p w14:paraId="50D8CEB2" w14:textId="77777777" w:rsidR="00EC26DB" w:rsidRDefault="00EC26DB">
            <w:pPr>
              <w:jc w:val="center"/>
            </w:pPr>
          </w:p>
        </w:tc>
        <w:tc>
          <w:tcPr>
            <w:tcW w:w="1980" w:type="dxa"/>
          </w:tcPr>
          <w:p w14:paraId="287E73F5" w14:textId="77777777" w:rsidR="00EC26DB" w:rsidRDefault="00EC26DB">
            <w:pPr>
              <w:jc w:val="center"/>
            </w:pPr>
            <w:r>
              <w:t>X</w:t>
            </w:r>
          </w:p>
        </w:tc>
        <w:tc>
          <w:tcPr>
            <w:tcW w:w="1530" w:type="dxa"/>
          </w:tcPr>
          <w:p w14:paraId="16334A0F" w14:textId="77777777" w:rsidR="00EC26DB" w:rsidRDefault="00EC26DB">
            <w:pPr>
              <w:jc w:val="center"/>
            </w:pPr>
          </w:p>
        </w:tc>
      </w:tr>
      <w:tr w:rsidR="00EC26DB" w14:paraId="5A83FFEB" w14:textId="77777777" w:rsidTr="00BD6A28">
        <w:tc>
          <w:tcPr>
            <w:tcW w:w="2520" w:type="dxa"/>
          </w:tcPr>
          <w:p w14:paraId="2B8AE196" w14:textId="77777777" w:rsidR="00EC26DB" w:rsidRDefault="00EC26DB">
            <w:r>
              <w:t>3 – Confidential</w:t>
            </w:r>
          </w:p>
        </w:tc>
        <w:tc>
          <w:tcPr>
            <w:tcW w:w="1890" w:type="dxa"/>
          </w:tcPr>
          <w:p w14:paraId="09FD0D83" w14:textId="77777777" w:rsidR="00EC26DB" w:rsidRDefault="00EC26DB">
            <w:pPr>
              <w:jc w:val="center"/>
            </w:pPr>
          </w:p>
        </w:tc>
        <w:tc>
          <w:tcPr>
            <w:tcW w:w="1980" w:type="dxa"/>
          </w:tcPr>
          <w:p w14:paraId="4BFC2225" w14:textId="77777777" w:rsidR="00EC26DB" w:rsidRDefault="00EC26DB">
            <w:pPr>
              <w:jc w:val="center"/>
            </w:pPr>
            <w:r>
              <w:t>X</w:t>
            </w:r>
          </w:p>
        </w:tc>
        <w:tc>
          <w:tcPr>
            <w:tcW w:w="1530" w:type="dxa"/>
          </w:tcPr>
          <w:p w14:paraId="22B6D131" w14:textId="77777777" w:rsidR="00EC26DB" w:rsidRDefault="00EC26DB">
            <w:pPr>
              <w:jc w:val="center"/>
            </w:pPr>
          </w:p>
        </w:tc>
      </w:tr>
      <w:tr w:rsidR="00EC26DB" w14:paraId="33DD9B45" w14:textId="77777777" w:rsidTr="00BD6A28">
        <w:tc>
          <w:tcPr>
            <w:tcW w:w="2520" w:type="dxa"/>
          </w:tcPr>
          <w:p w14:paraId="14FDC047" w14:textId="77777777" w:rsidR="00EC26DB" w:rsidRDefault="00EC26DB">
            <w:r>
              <w:t xml:space="preserve">4 </w:t>
            </w:r>
            <w:proofErr w:type="gramStart"/>
            <w:r>
              <w:t>-  Client</w:t>
            </w:r>
            <w:proofErr w:type="gramEnd"/>
          </w:p>
        </w:tc>
        <w:tc>
          <w:tcPr>
            <w:tcW w:w="1890" w:type="dxa"/>
          </w:tcPr>
          <w:p w14:paraId="65C61877" w14:textId="234F39B6" w:rsidR="00EC26DB" w:rsidRDefault="00274A86">
            <w:pPr>
              <w:jc w:val="center"/>
            </w:pPr>
            <w:r>
              <w:t>X</w:t>
            </w:r>
          </w:p>
        </w:tc>
        <w:tc>
          <w:tcPr>
            <w:tcW w:w="1980" w:type="dxa"/>
          </w:tcPr>
          <w:p w14:paraId="7BA581AA" w14:textId="77777777" w:rsidR="00EC26DB" w:rsidRDefault="00EC26DB">
            <w:pPr>
              <w:jc w:val="center"/>
            </w:pPr>
          </w:p>
        </w:tc>
        <w:tc>
          <w:tcPr>
            <w:tcW w:w="1530" w:type="dxa"/>
          </w:tcPr>
          <w:p w14:paraId="176C614E" w14:textId="3333CB12" w:rsidR="00EC26DB" w:rsidRDefault="00EC26DB">
            <w:pPr>
              <w:jc w:val="center"/>
            </w:pPr>
          </w:p>
        </w:tc>
      </w:tr>
      <w:tr w:rsidR="00EC26DB" w14:paraId="53733E7D" w14:textId="77777777" w:rsidTr="00BD6A28">
        <w:tc>
          <w:tcPr>
            <w:tcW w:w="2520" w:type="dxa"/>
          </w:tcPr>
          <w:p w14:paraId="579A66CE" w14:textId="77777777" w:rsidR="00EC26DB" w:rsidRDefault="00EC26DB">
            <w:r>
              <w:t>5 – Regulated</w:t>
            </w:r>
          </w:p>
        </w:tc>
        <w:tc>
          <w:tcPr>
            <w:tcW w:w="1890" w:type="dxa"/>
          </w:tcPr>
          <w:p w14:paraId="5966C447" w14:textId="3165B0C4" w:rsidR="00EC26DB" w:rsidRDefault="00274A86">
            <w:pPr>
              <w:jc w:val="center"/>
            </w:pPr>
            <w:r>
              <w:t>X</w:t>
            </w:r>
          </w:p>
        </w:tc>
        <w:tc>
          <w:tcPr>
            <w:tcW w:w="1980" w:type="dxa"/>
          </w:tcPr>
          <w:p w14:paraId="5684B0A8" w14:textId="77777777" w:rsidR="00EC26DB" w:rsidRDefault="00EC26DB">
            <w:pPr>
              <w:jc w:val="center"/>
            </w:pPr>
          </w:p>
        </w:tc>
        <w:tc>
          <w:tcPr>
            <w:tcW w:w="1530" w:type="dxa"/>
          </w:tcPr>
          <w:p w14:paraId="3B7A0735" w14:textId="65024649" w:rsidR="00EC26DB" w:rsidRDefault="00EC26DB">
            <w:pPr>
              <w:jc w:val="center"/>
            </w:pPr>
          </w:p>
        </w:tc>
      </w:tr>
      <w:tr w:rsidR="00966BBA" w14:paraId="70C7D806" w14:textId="77777777" w:rsidTr="00BD6A28">
        <w:tc>
          <w:tcPr>
            <w:tcW w:w="2520" w:type="dxa"/>
          </w:tcPr>
          <w:p w14:paraId="789B39E7" w14:textId="24BCC545" w:rsidR="00966BBA" w:rsidRDefault="00096218">
            <w:r>
              <w:t>Other/Unclassified</w:t>
            </w:r>
          </w:p>
        </w:tc>
        <w:tc>
          <w:tcPr>
            <w:tcW w:w="1890" w:type="dxa"/>
          </w:tcPr>
          <w:p w14:paraId="760939A4" w14:textId="77777777" w:rsidR="00966BBA" w:rsidRDefault="00966BBA">
            <w:pPr>
              <w:jc w:val="center"/>
            </w:pPr>
          </w:p>
        </w:tc>
        <w:tc>
          <w:tcPr>
            <w:tcW w:w="1980" w:type="dxa"/>
          </w:tcPr>
          <w:p w14:paraId="5AF549FA" w14:textId="12C2E5B5" w:rsidR="00966BBA" w:rsidRDefault="00096218">
            <w:pPr>
              <w:jc w:val="center"/>
            </w:pPr>
            <w:r>
              <w:t>X</w:t>
            </w:r>
          </w:p>
        </w:tc>
        <w:tc>
          <w:tcPr>
            <w:tcW w:w="1530" w:type="dxa"/>
          </w:tcPr>
          <w:p w14:paraId="0F23F056" w14:textId="78E8B70A" w:rsidR="00966BBA" w:rsidRDefault="00096218">
            <w:pPr>
              <w:jc w:val="center"/>
            </w:pPr>
            <w:r>
              <w:t>X</w:t>
            </w:r>
          </w:p>
        </w:tc>
      </w:tr>
    </w:tbl>
    <w:p w14:paraId="2F4E5FEC" w14:textId="77777777" w:rsidR="00EC26DB" w:rsidRDefault="00EC26DB" w:rsidP="00EC26DB">
      <w:pPr>
        <w:pStyle w:val="ListParagraph"/>
      </w:pPr>
    </w:p>
    <w:p w14:paraId="59AF006C" w14:textId="1C217075" w:rsidR="007F4E64" w:rsidRDefault="007F4E64" w:rsidP="007F4E64">
      <w:pPr>
        <w:pStyle w:val="ListParagraph"/>
        <w:numPr>
          <w:ilvl w:val="1"/>
          <w:numId w:val="5"/>
        </w:numPr>
      </w:pPr>
      <w:r>
        <w:t>Personnel</w:t>
      </w:r>
    </w:p>
    <w:p w14:paraId="07D8EB94" w14:textId="77777777" w:rsidR="00C44E68" w:rsidRDefault="00C44E68" w:rsidP="00C44E68">
      <w:pPr>
        <w:ind w:left="720"/>
      </w:pPr>
      <w:r>
        <w:t>The following table describes which Personnel are allowed to enter data into each System.</w:t>
      </w:r>
    </w:p>
    <w:tbl>
      <w:tblPr>
        <w:tblStyle w:val="TableGrid"/>
        <w:tblW w:w="7920" w:type="dxa"/>
        <w:tblInd w:w="715" w:type="dxa"/>
        <w:tblLook w:val="04A0" w:firstRow="1" w:lastRow="0" w:firstColumn="1" w:lastColumn="0" w:noHBand="0" w:noVBand="1"/>
      </w:tblPr>
      <w:tblGrid>
        <w:gridCol w:w="3055"/>
        <w:gridCol w:w="1440"/>
        <w:gridCol w:w="2250"/>
        <w:gridCol w:w="1175"/>
      </w:tblGrid>
      <w:tr w:rsidR="00D45533" w:rsidRPr="00850A45" w14:paraId="6A6D9FDC" w14:textId="77777777" w:rsidTr="00EC626A">
        <w:tc>
          <w:tcPr>
            <w:tcW w:w="3055" w:type="dxa"/>
            <w:shd w:val="clear" w:color="auto" w:fill="D9D9D9" w:themeFill="background1" w:themeFillShade="D9"/>
          </w:tcPr>
          <w:p w14:paraId="27D250CD" w14:textId="5FC716A6" w:rsidR="00C44E68" w:rsidRPr="00850A45" w:rsidRDefault="009C4EA8" w:rsidP="009C4EA8">
            <w:pPr>
              <w:jc w:val="center"/>
              <w:rPr>
                <w:b/>
                <w:bCs/>
              </w:rPr>
            </w:pPr>
            <w:r>
              <w:rPr>
                <w:b/>
                <w:bCs/>
              </w:rPr>
              <w:lastRenderedPageBreak/>
              <w:t>Group/Department</w:t>
            </w:r>
          </w:p>
        </w:tc>
        <w:tc>
          <w:tcPr>
            <w:tcW w:w="1440" w:type="dxa"/>
            <w:shd w:val="clear" w:color="auto" w:fill="D9D9D9" w:themeFill="background1" w:themeFillShade="D9"/>
          </w:tcPr>
          <w:p w14:paraId="4A729F9D" w14:textId="1969C5D2" w:rsidR="00C44E68" w:rsidRPr="00850A45" w:rsidRDefault="00D45533" w:rsidP="009C4EA8">
            <w:pPr>
              <w:jc w:val="center"/>
              <w:rPr>
                <w:b/>
                <w:bCs/>
              </w:rPr>
            </w:pPr>
            <w:r>
              <w:rPr>
                <w:b/>
                <w:bCs/>
              </w:rPr>
              <w:t>Prohibited</w:t>
            </w:r>
          </w:p>
        </w:tc>
        <w:tc>
          <w:tcPr>
            <w:tcW w:w="2250" w:type="dxa"/>
            <w:shd w:val="clear" w:color="auto" w:fill="D9D9D9" w:themeFill="background1" w:themeFillShade="D9"/>
          </w:tcPr>
          <w:p w14:paraId="2A622D64" w14:textId="0B958FBA" w:rsidR="00C44E68" w:rsidRPr="00850A45" w:rsidRDefault="00D45533" w:rsidP="009C4EA8">
            <w:pPr>
              <w:jc w:val="center"/>
              <w:rPr>
                <w:b/>
                <w:bCs/>
              </w:rPr>
            </w:pPr>
            <w:r>
              <w:rPr>
                <w:b/>
                <w:bCs/>
              </w:rPr>
              <w:t>ChatGPT Team</w:t>
            </w:r>
          </w:p>
        </w:tc>
        <w:tc>
          <w:tcPr>
            <w:tcW w:w="1175" w:type="dxa"/>
            <w:shd w:val="clear" w:color="auto" w:fill="D9D9D9" w:themeFill="background1" w:themeFillShade="D9"/>
          </w:tcPr>
          <w:p w14:paraId="137429A0" w14:textId="11C2D2B6" w:rsidR="00C44E68" w:rsidRPr="00850A45" w:rsidRDefault="00D45533" w:rsidP="009C4EA8">
            <w:pPr>
              <w:jc w:val="center"/>
              <w:rPr>
                <w:b/>
                <w:bCs/>
              </w:rPr>
            </w:pPr>
            <w:r>
              <w:rPr>
                <w:b/>
                <w:bCs/>
              </w:rPr>
              <w:t>Other</w:t>
            </w:r>
          </w:p>
        </w:tc>
      </w:tr>
      <w:tr w:rsidR="00D45533" w14:paraId="29D8E7E3" w14:textId="77777777" w:rsidTr="00C44E68">
        <w:tc>
          <w:tcPr>
            <w:tcW w:w="3055" w:type="dxa"/>
          </w:tcPr>
          <w:p w14:paraId="0A9AB8BB" w14:textId="2A718F5C" w:rsidR="00C44E68" w:rsidRDefault="00C44E68">
            <w:r>
              <w:t xml:space="preserve">All </w:t>
            </w:r>
            <w:r w:rsidR="00B86EE2">
              <w:t>Personnel</w:t>
            </w:r>
          </w:p>
        </w:tc>
        <w:tc>
          <w:tcPr>
            <w:tcW w:w="1440" w:type="dxa"/>
          </w:tcPr>
          <w:p w14:paraId="6CAD906F" w14:textId="7A1A3AAC" w:rsidR="00C44E68" w:rsidRDefault="00C44E68">
            <w:pPr>
              <w:jc w:val="center"/>
            </w:pPr>
          </w:p>
        </w:tc>
        <w:tc>
          <w:tcPr>
            <w:tcW w:w="2250" w:type="dxa"/>
          </w:tcPr>
          <w:p w14:paraId="598ADC7F" w14:textId="77777777" w:rsidR="00C44E68" w:rsidRDefault="00C44E68">
            <w:pPr>
              <w:jc w:val="center"/>
            </w:pPr>
            <w:r>
              <w:t>X</w:t>
            </w:r>
          </w:p>
        </w:tc>
        <w:tc>
          <w:tcPr>
            <w:tcW w:w="1175" w:type="dxa"/>
          </w:tcPr>
          <w:p w14:paraId="3F39DCD0" w14:textId="5B49DF47" w:rsidR="00C44E68" w:rsidRDefault="00D45533">
            <w:pPr>
              <w:jc w:val="center"/>
            </w:pPr>
            <w:r>
              <w:t>X</w:t>
            </w:r>
          </w:p>
        </w:tc>
      </w:tr>
    </w:tbl>
    <w:p w14:paraId="0C68729D" w14:textId="77777777" w:rsidR="00C44E68" w:rsidRDefault="00C44E68" w:rsidP="00C44E68">
      <w:pPr>
        <w:pStyle w:val="ListParagraph"/>
      </w:pPr>
    </w:p>
    <w:p w14:paraId="0D06BF00" w14:textId="77777777" w:rsidR="00C407F1" w:rsidRDefault="007F4E64" w:rsidP="00C407F1">
      <w:pPr>
        <w:pStyle w:val="ListParagraph"/>
        <w:numPr>
          <w:ilvl w:val="1"/>
          <w:numId w:val="5"/>
        </w:numPr>
      </w:pPr>
      <w:r>
        <w:t>Contexts</w:t>
      </w:r>
    </w:p>
    <w:p w14:paraId="05A04EE3" w14:textId="77777777" w:rsidR="00C407F1" w:rsidRDefault="00C407F1" w:rsidP="00C407F1">
      <w:pPr>
        <w:pStyle w:val="ListParagraph"/>
      </w:pPr>
    </w:p>
    <w:p w14:paraId="17C9206C" w14:textId="56DA0936" w:rsidR="00885B31" w:rsidRDefault="00885B31" w:rsidP="00C407F1">
      <w:pPr>
        <w:pStyle w:val="ListParagraph"/>
      </w:pPr>
      <w:r>
        <w:t xml:space="preserve">The following table describes the specific contexts, data types, and/or business functions </w:t>
      </w:r>
      <w:r w:rsidR="001B296A">
        <w:t>(“Contexts”)</w:t>
      </w:r>
      <w:r w:rsidR="00A5746E">
        <w:t xml:space="preserve"> </w:t>
      </w:r>
      <w:r>
        <w:t xml:space="preserve">within which data </w:t>
      </w:r>
      <w:r w:rsidRPr="00C407F1">
        <w:rPr>
          <w:b/>
          <w:bCs/>
        </w:rPr>
        <w:t xml:space="preserve">may </w:t>
      </w:r>
      <w:r>
        <w:t xml:space="preserve">or </w:t>
      </w:r>
      <w:r w:rsidRPr="00C407F1">
        <w:rPr>
          <w:b/>
        </w:rPr>
        <w:t>may not</w:t>
      </w:r>
      <w:r w:rsidRPr="00C407F1">
        <w:rPr>
          <w:bCs/>
        </w:rPr>
        <w:t xml:space="preserve"> be entered into </w:t>
      </w:r>
      <w:r w:rsidR="001B296A" w:rsidRPr="00C407F1">
        <w:rPr>
          <w:bCs/>
        </w:rPr>
        <w:t>Systems</w:t>
      </w:r>
      <w:r>
        <w:t>:</w:t>
      </w:r>
    </w:p>
    <w:tbl>
      <w:tblPr>
        <w:tblStyle w:val="TableGrid"/>
        <w:tblW w:w="7920" w:type="dxa"/>
        <w:tblInd w:w="715" w:type="dxa"/>
        <w:tblLook w:val="04A0" w:firstRow="1" w:lastRow="0" w:firstColumn="1" w:lastColumn="0" w:noHBand="0" w:noVBand="1"/>
      </w:tblPr>
      <w:tblGrid>
        <w:gridCol w:w="3600"/>
        <w:gridCol w:w="1403"/>
        <w:gridCol w:w="1747"/>
        <w:gridCol w:w="1170"/>
      </w:tblGrid>
      <w:tr w:rsidR="000043B4" w:rsidRPr="00850A45" w14:paraId="70665C36" w14:textId="77777777" w:rsidTr="00EC626A">
        <w:tc>
          <w:tcPr>
            <w:tcW w:w="3600" w:type="dxa"/>
            <w:shd w:val="clear" w:color="auto" w:fill="D9D9D9" w:themeFill="background1" w:themeFillShade="D9"/>
          </w:tcPr>
          <w:p w14:paraId="5ABFC163" w14:textId="5C353AA9" w:rsidR="000043B4" w:rsidRPr="00850A45" w:rsidRDefault="009C4EA8" w:rsidP="00C407F1">
            <w:pPr>
              <w:jc w:val="center"/>
              <w:rPr>
                <w:b/>
                <w:bCs/>
              </w:rPr>
            </w:pPr>
            <w:r>
              <w:rPr>
                <w:b/>
                <w:bCs/>
              </w:rPr>
              <w:t>Context</w:t>
            </w:r>
          </w:p>
        </w:tc>
        <w:tc>
          <w:tcPr>
            <w:tcW w:w="1403" w:type="dxa"/>
            <w:shd w:val="clear" w:color="auto" w:fill="D9D9D9" w:themeFill="background1" w:themeFillShade="D9"/>
          </w:tcPr>
          <w:p w14:paraId="096AC71D" w14:textId="142D50A0" w:rsidR="000043B4" w:rsidRPr="00850A45" w:rsidRDefault="00C407F1" w:rsidP="00C407F1">
            <w:pPr>
              <w:jc w:val="center"/>
              <w:rPr>
                <w:b/>
                <w:bCs/>
              </w:rPr>
            </w:pPr>
            <w:r>
              <w:rPr>
                <w:b/>
                <w:bCs/>
              </w:rPr>
              <w:t>Prohibited</w:t>
            </w:r>
          </w:p>
        </w:tc>
        <w:tc>
          <w:tcPr>
            <w:tcW w:w="1747" w:type="dxa"/>
            <w:shd w:val="clear" w:color="auto" w:fill="D9D9D9" w:themeFill="background1" w:themeFillShade="D9"/>
          </w:tcPr>
          <w:p w14:paraId="60655656" w14:textId="608BA831" w:rsidR="000043B4" w:rsidRPr="00850A45" w:rsidRDefault="00C407F1" w:rsidP="00C407F1">
            <w:pPr>
              <w:jc w:val="center"/>
              <w:rPr>
                <w:b/>
                <w:bCs/>
              </w:rPr>
            </w:pPr>
            <w:r>
              <w:rPr>
                <w:b/>
                <w:bCs/>
              </w:rPr>
              <w:t>ChatGPT Team</w:t>
            </w:r>
          </w:p>
        </w:tc>
        <w:tc>
          <w:tcPr>
            <w:tcW w:w="1170" w:type="dxa"/>
            <w:shd w:val="clear" w:color="auto" w:fill="D9D9D9" w:themeFill="background1" w:themeFillShade="D9"/>
          </w:tcPr>
          <w:p w14:paraId="2AAE00ED" w14:textId="57B16F49" w:rsidR="000043B4" w:rsidRPr="00850A45" w:rsidRDefault="00C407F1" w:rsidP="00C407F1">
            <w:pPr>
              <w:jc w:val="center"/>
              <w:rPr>
                <w:b/>
                <w:bCs/>
              </w:rPr>
            </w:pPr>
            <w:r>
              <w:rPr>
                <w:b/>
                <w:bCs/>
              </w:rPr>
              <w:t>Other</w:t>
            </w:r>
          </w:p>
        </w:tc>
      </w:tr>
      <w:tr w:rsidR="00560378" w:rsidRPr="00850A45" w14:paraId="56DFE3CA" w14:textId="77777777" w:rsidTr="003225A8">
        <w:tc>
          <w:tcPr>
            <w:tcW w:w="3600" w:type="dxa"/>
          </w:tcPr>
          <w:p w14:paraId="7F4E408C" w14:textId="7BA51098" w:rsidR="00560378" w:rsidRPr="006E0350" w:rsidRDefault="00560378">
            <w:r w:rsidRPr="006E0350">
              <w:t>Employee Performance Evaluation</w:t>
            </w:r>
            <w:r w:rsidR="003225A8">
              <w:t>s</w:t>
            </w:r>
          </w:p>
        </w:tc>
        <w:tc>
          <w:tcPr>
            <w:tcW w:w="1403" w:type="dxa"/>
          </w:tcPr>
          <w:p w14:paraId="780F2BEC" w14:textId="684BF9F8" w:rsidR="00560378" w:rsidRPr="00561DC6" w:rsidRDefault="00561DC6" w:rsidP="00561DC6">
            <w:pPr>
              <w:jc w:val="center"/>
            </w:pPr>
            <w:r w:rsidRPr="00561DC6">
              <w:t>X</w:t>
            </w:r>
          </w:p>
        </w:tc>
        <w:tc>
          <w:tcPr>
            <w:tcW w:w="1747" w:type="dxa"/>
          </w:tcPr>
          <w:p w14:paraId="791500AE" w14:textId="77777777" w:rsidR="00560378" w:rsidRPr="00561DC6" w:rsidRDefault="00560378" w:rsidP="00561DC6">
            <w:pPr>
              <w:jc w:val="center"/>
            </w:pPr>
          </w:p>
        </w:tc>
        <w:tc>
          <w:tcPr>
            <w:tcW w:w="1170" w:type="dxa"/>
          </w:tcPr>
          <w:p w14:paraId="35C80E78" w14:textId="45C1952E" w:rsidR="00560378" w:rsidRPr="00561DC6" w:rsidRDefault="00560378" w:rsidP="00561DC6">
            <w:pPr>
              <w:jc w:val="center"/>
            </w:pPr>
          </w:p>
        </w:tc>
      </w:tr>
      <w:tr w:rsidR="00560378" w:rsidRPr="00850A45" w14:paraId="25029B1F" w14:textId="77777777" w:rsidTr="003225A8">
        <w:tc>
          <w:tcPr>
            <w:tcW w:w="3600" w:type="dxa"/>
          </w:tcPr>
          <w:p w14:paraId="24D6E736" w14:textId="7E1E792E" w:rsidR="00560378" w:rsidRPr="006E0350" w:rsidRDefault="006E0350">
            <w:r w:rsidRPr="006E0350">
              <w:t>Hiring Decisions</w:t>
            </w:r>
          </w:p>
        </w:tc>
        <w:tc>
          <w:tcPr>
            <w:tcW w:w="1403" w:type="dxa"/>
          </w:tcPr>
          <w:p w14:paraId="6370C24E" w14:textId="2E84E9BE" w:rsidR="00560378" w:rsidRPr="00561DC6" w:rsidRDefault="00561DC6" w:rsidP="00561DC6">
            <w:pPr>
              <w:jc w:val="center"/>
            </w:pPr>
            <w:r w:rsidRPr="00561DC6">
              <w:t>X</w:t>
            </w:r>
          </w:p>
        </w:tc>
        <w:tc>
          <w:tcPr>
            <w:tcW w:w="1747" w:type="dxa"/>
          </w:tcPr>
          <w:p w14:paraId="77DB134F" w14:textId="77777777" w:rsidR="00560378" w:rsidRPr="00561DC6" w:rsidRDefault="00560378" w:rsidP="00561DC6">
            <w:pPr>
              <w:jc w:val="center"/>
            </w:pPr>
          </w:p>
        </w:tc>
        <w:tc>
          <w:tcPr>
            <w:tcW w:w="1170" w:type="dxa"/>
          </w:tcPr>
          <w:p w14:paraId="2A80A9E6" w14:textId="08388723" w:rsidR="00560378" w:rsidRPr="00561DC6" w:rsidRDefault="00560378" w:rsidP="00561DC6">
            <w:pPr>
              <w:jc w:val="center"/>
            </w:pPr>
          </w:p>
        </w:tc>
      </w:tr>
      <w:tr w:rsidR="000043B4" w14:paraId="2FD008EE" w14:textId="77777777" w:rsidTr="003225A8">
        <w:tc>
          <w:tcPr>
            <w:tcW w:w="3600" w:type="dxa"/>
          </w:tcPr>
          <w:p w14:paraId="2E3400AF" w14:textId="77777777" w:rsidR="000043B4" w:rsidRDefault="000043B4">
            <w:r>
              <w:t>All Others</w:t>
            </w:r>
          </w:p>
        </w:tc>
        <w:tc>
          <w:tcPr>
            <w:tcW w:w="1403" w:type="dxa"/>
          </w:tcPr>
          <w:p w14:paraId="1C0AF478" w14:textId="3C07E44F" w:rsidR="000043B4" w:rsidRPr="00561DC6" w:rsidRDefault="000043B4" w:rsidP="00561DC6">
            <w:pPr>
              <w:jc w:val="center"/>
            </w:pPr>
          </w:p>
        </w:tc>
        <w:tc>
          <w:tcPr>
            <w:tcW w:w="1747" w:type="dxa"/>
          </w:tcPr>
          <w:p w14:paraId="6B517097" w14:textId="77EFD574" w:rsidR="000043B4" w:rsidRPr="00561DC6" w:rsidRDefault="001B72DF" w:rsidP="00561DC6">
            <w:pPr>
              <w:jc w:val="center"/>
            </w:pPr>
            <w:r w:rsidRPr="00561DC6">
              <w:t>X</w:t>
            </w:r>
          </w:p>
        </w:tc>
        <w:tc>
          <w:tcPr>
            <w:tcW w:w="1170" w:type="dxa"/>
          </w:tcPr>
          <w:p w14:paraId="2E593842" w14:textId="5B9BEF4F" w:rsidR="000043B4" w:rsidRPr="00561DC6" w:rsidRDefault="003225A8" w:rsidP="00561DC6">
            <w:pPr>
              <w:jc w:val="center"/>
            </w:pPr>
            <w:r>
              <w:t>X</w:t>
            </w:r>
          </w:p>
        </w:tc>
      </w:tr>
    </w:tbl>
    <w:p w14:paraId="2548B2B3" w14:textId="77777777" w:rsidR="00885B31" w:rsidRDefault="00885B31" w:rsidP="00A13172"/>
    <w:p w14:paraId="7E0001C0" w14:textId="49E04597" w:rsidR="008D6076" w:rsidRDefault="008D6076" w:rsidP="00662920">
      <w:pPr>
        <w:ind w:left="360"/>
        <w:jc w:val="both"/>
        <w:rPr>
          <w:bCs/>
        </w:rPr>
      </w:pPr>
      <w:r w:rsidRPr="007A3BDC">
        <w:t xml:space="preserve">All other </w:t>
      </w:r>
      <w:r>
        <w:t>Data Classifications, authorized Personnel, and Contexts</w:t>
      </w:r>
      <w:r w:rsidRPr="007A3BDC">
        <w:t xml:space="preserve"> must be authorized in advance in writing by </w:t>
      </w:r>
      <w:r>
        <w:t xml:space="preserve">the Organization, which </w:t>
      </w:r>
      <w:r w:rsidRPr="007A3BDC">
        <w:t xml:space="preserve">retains the right to </w:t>
      </w:r>
      <w:proofErr w:type="gramStart"/>
      <w:r w:rsidRPr="007A3BDC">
        <w:t xml:space="preserve">monitor all </w:t>
      </w:r>
      <w:r>
        <w:t xml:space="preserve">Personnel use of </w:t>
      </w:r>
      <w:r>
        <w:rPr>
          <w:bCs/>
        </w:rPr>
        <w:t>Systems at all times</w:t>
      </w:r>
      <w:proofErr w:type="gramEnd"/>
      <w:r>
        <w:rPr>
          <w:bCs/>
        </w:rPr>
        <w:t>.</w:t>
      </w:r>
    </w:p>
    <w:p w14:paraId="61502DE4" w14:textId="4F979A62" w:rsidR="008D6076" w:rsidRDefault="008D6076" w:rsidP="00662920">
      <w:pPr>
        <w:ind w:left="360"/>
        <w:jc w:val="both"/>
      </w:pPr>
      <w:r>
        <w:rPr>
          <w:bCs/>
        </w:rPr>
        <w:t>In no case are any of the following acceptable uses of Systems</w:t>
      </w:r>
      <w:r>
        <w:t>:</w:t>
      </w:r>
    </w:p>
    <w:p w14:paraId="5BFD6981" w14:textId="77777777" w:rsidR="008D6076" w:rsidRDefault="008D6076" w:rsidP="00C72273">
      <w:pPr>
        <w:pStyle w:val="ListParagraph"/>
        <w:numPr>
          <w:ilvl w:val="0"/>
          <w:numId w:val="22"/>
        </w:numPr>
        <w:ind w:left="360" w:firstLine="0"/>
        <w:jc w:val="both"/>
      </w:pPr>
      <w:r>
        <w:t xml:space="preserve">To conduct or solicit illegal </w:t>
      </w:r>
      <w:proofErr w:type="gramStart"/>
      <w:r>
        <w:t>activities;</w:t>
      </w:r>
      <w:proofErr w:type="gramEnd"/>
    </w:p>
    <w:p w14:paraId="23C5665D" w14:textId="77777777" w:rsidR="008D6076" w:rsidRDefault="008D6076" w:rsidP="00C72273">
      <w:pPr>
        <w:pStyle w:val="ListParagraph"/>
        <w:numPr>
          <w:ilvl w:val="0"/>
          <w:numId w:val="22"/>
        </w:numPr>
        <w:ind w:left="360" w:firstLine="0"/>
        <w:jc w:val="both"/>
      </w:pPr>
      <w:r>
        <w:t xml:space="preserve">Engage in or promote discriminatory, biased, or unethical </w:t>
      </w:r>
      <w:proofErr w:type="gramStart"/>
      <w:r>
        <w:t>practices;</w:t>
      </w:r>
      <w:proofErr w:type="gramEnd"/>
    </w:p>
    <w:p w14:paraId="66F4B1DC" w14:textId="77777777" w:rsidR="008D6076" w:rsidRDefault="008D6076" w:rsidP="00C72273">
      <w:pPr>
        <w:pStyle w:val="ListParagraph"/>
        <w:numPr>
          <w:ilvl w:val="0"/>
          <w:numId w:val="22"/>
        </w:numPr>
        <w:ind w:left="360" w:firstLine="0"/>
        <w:jc w:val="both"/>
      </w:pPr>
      <w:r>
        <w:t>Infringe the rights of others, including privacy and intellectual property rights; or</w:t>
      </w:r>
    </w:p>
    <w:p w14:paraId="545827FA" w14:textId="77777777" w:rsidR="008D6076" w:rsidRPr="00A13172" w:rsidRDefault="008D6076" w:rsidP="00C72273">
      <w:pPr>
        <w:pStyle w:val="ListParagraph"/>
        <w:numPr>
          <w:ilvl w:val="0"/>
          <w:numId w:val="22"/>
        </w:numPr>
        <w:ind w:left="360" w:firstLine="0"/>
        <w:jc w:val="both"/>
      </w:pPr>
      <w:r>
        <w:t>Interfere with the performance of the jobs or work of other Personnel.</w:t>
      </w:r>
    </w:p>
    <w:p w14:paraId="3A3CBC16" w14:textId="38DDD827" w:rsidR="00A13172" w:rsidRDefault="00C64622" w:rsidP="00662920">
      <w:pPr>
        <w:ind w:left="360"/>
        <w:rPr>
          <w:color w:val="000000"/>
        </w:rPr>
      </w:pPr>
      <w:r>
        <w:rPr>
          <w:color w:val="000000"/>
        </w:rPr>
        <w:t>This Policy is not intended to restrict communications or actions protected or required by state or federal law.</w:t>
      </w:r>
    </w:p>
    <w:p w14:paraId="5899DE03" w14:textId="77777777" w:rsidR="00B04426" w:rsidRDefault="00B04426" w:rsidP="00B04426">
      <w:pPr>
        <w:pStyle w:val="ListParagraph"/>
        <w:numPr>
          <w:ilvl w:val="0"/>
          <w:numId w:val="5"/>
        </w:numPr>
      </w:pPr>
      <w:r>
        <w:t>Human Oversight</w:t>
      </w:r>
    </w:p>
    <w:p w14:paraId="3A353DA5" w14:textId="1E415D9C" w:rsidR="00B04426" w:rsidRDefault="009D4173" w:rsidP="00B031F4">
      <w:pPr>
        <w:ind w:left="360"/>
      </w:pPr>
      <w:r w:rsidRPr="009D4173">
        <w:t>All outputs generated by AI systems must be subject to appropriate human oversight, review, or supervision before being acted upon or communicated. Users are responsible for critically evaluating AI-generated content</w:t>
      </w:r>
      <w:r w:rsidR="00F5427E">
        <w:t xml:space="preserve"> </w:t>
      </w:r>
      <w:r w:rsidRPr="009D4173">
        <w:t xml:space="preserve">prior to using that content to make decisions, initiate actions, or distribute information. Under no circumstances should AI </w:t>
      </w:r>
      <w:proofErr w:type="gramStart"/>
      <w:r w:rsidRPr="009D4173">
        <w:t>outputs</w:t>
      </w:r>
      <w:proofErr w:type="gramEnd"/>
      <w:r w:rsidRPr="009D4173">
        <w:t xml:space="preserve"> be treated as inherently accurate, complete, or authoritative without verification. </w:t>
      </w:r>
      <w:r w:rsidR="004F6055">
        <w:t xml:space="preserve">Each user is responsible for ensuring </w:t>
      </w:r>
      <w:r w:rsidRPr="009D4173">
        <w:t>that all business use of AI</w:t>
      </w:r>
      <w:r w:rsidR="004F6055">
        <w:t xml:space="preserve">-generated content </w:t>
      </w:r>
      <w:r w:rsidRPr="009D4173">
        <w:t>aligns with organizational standards for quality, accuracy, professionalism, and compliance.</w:t>
      </w:r>
    </w:p>
    <w:p w14:paraId="2924BB2B" w14:textId="77777777" w:rsidR="004E6D71" w:rsidRDefault="004E6D71" w:rsidP="004E6D71">
      <w:pPr>
        <w:pStyle w:val="ListParagraph"/>
        <w:numPr>
          <w:ilvl w:val="0"/>
          <w:numId w:val="5"/>
        </w:numPr>
      </w:pPr>
      <w:r w:rsidRPr="00A13172">
        <w:t>Security Controls</w:t>
      </w:r>
    </w:p>
    <w:p w14:paraId="012D3AB0" w14:textId="77777777" w:rsidR="004E6D71" w:rsidRDefault="004E6D71" w:rsidP="004E6D71">
      <w:pPr>
        <w:pStyle w:val="ListParagraph"/>
        <w:ind w:left="360"/>
      </w:pPr>
    </w:p>
    <w:p w14:paraId="3F313227" w14:textId="77777777" w:rsidR="004E6D71" w:rsidRDefault="004E6D71" w:rsidP="004E6D71">
      <w:pPr>
        <w:pStyle w:val="ListParagraph"/>
        <w:ind w:left="360"/>
      </w:pPr>
      <w:r>
        <w:t>The following security controls must be maintained for all Systems:</w:t>
      </w:r>
    </w:p>
    <w:p w14:paraId="195F7320" w14:textId="77777777" w:rsidR="005A2CE9" w:rsidRDefault="005A2CE9" w:rsidP="004E6D71">
      <w:pPr>
        <w:pStyle w:val="ListParagraph"/>
        <w:ind w:left="360"/>
      </w:pPr>
    </w:p>
    <w:p w14:paraId="5D5DCF32" w14:textId="77777777" w:rsidR="004E6D71" w:rsidRDefault="004E6D71" w:rsidP="004E6D71">
      <w:pPr>
        <w:pStyle w:val="ListParagraph"/>
        <w:numPr>
          <w:ilvl w:val="1"/>
          <w:numId w:val="16"/>
        </w:numPr>
      </w:pPr>
      <w:r>
        <w:rPr>
          <w:b/>
          <w:bCs/>
        </w:rPr>
        <w:t xml:space="preserve">Identity </w:t>
      </w:r>
      <w:proofErr w:type="gramStart"/>
      <w:r>
        <w:rPr>
          <w:b/>
          <w:bCs/>
        </w:rPr>
        <w:t xml:space="preserve">- </w:t>
      </w:r>
      <w:r w:rsidRPr="00A13172">
        <w:t xml:space="preserve"> </w:t>
      </w:r>
      <w:r>
        <w:t>Identity</w:t>
      </w:r>
      <w:proofErr w:type="gramEnd"/>
      <w:r>
        <w:t xml:space="preserve"> is secured via Single Sign-On (SSO) to the Organization’s trusted identity provider (e.g., Entra ID) and/or Multi-Factor Authentication (MFA) is enforced</w:t>
      </w:r>
      <w:r w:rsidRPr="00A13172">
        <w:t>.</w:t>
      </w:r>
    </w:p>
    <w:p w14:paraId="72E28BF9" w14:textId="77777777" w:rsidR="004E6D71" w:rsidRDefault="004E6D71" w:rsidP="004E6D71">
      <w:pPr>
        <w:pStyle w:val="ListParagraph"/>
        <w:numPr>
          <w:ilvl w:val="1"/>
          <w:numId w:val="16"/>
        </w:numPr>
      </w:pPr>
      <w:r w:rsidRPr="005C5621">
        <w:rPr>
          <w:b/>
          <w:bCs/>
        </w:rPr>
        <w:lastRenderedPageBreak/>
        <w:t xml:space="preserve">Encryption </w:t>
      </w:r>
      <w:r w:rsidRPr="00CA2E4B">
        <w:t xml:space="preserve">– At minimum, data is encrypted in transit when transmitted over unsecured </w:t>
      </w:r>
      <w:proofErr w:type="gramStart"/>
      <w:r w:rsidRPr="00CA2E4B">
        <w:t>networks(</w:t>
      </w:r>
      <w:proofErr w:type="gramEnd"/>
      <w:r w:rsidRPr="00CA2E4B">
        <w:t xml:space="preserve">e.g., the Internet). Consider full encryption of sensitive data both in transit and at rest. </w:t>
      </w:r>
    </w:p>
    <w:p w14:paraId="2F077737" w14:textId="77777777" w:rsidR="004C1EDF" w:rsidRPr="005C5621" w:rsidRDefault="004C1EDF" w:rsidP="004C1EDF">
      <w:pPr>
        <w:pStyle w:val="ListParagraph"/>
      </w:pPr>
    </w:p>
    <w:p w14:paraId="7D4EBDF6" w14:textId="674EE064" w:rsidR="00770BE6" w:rsidRDefault="00770BE6" w:rsidP="00C11B31">
      <w:pPr>
        <w:pStyle w:val="ListParagraph"/>
        <w:numPr>
          <w:ilvl w:val="0"/>
          <w:numId w:val="5"/>
        </w:numPr>
      </w:pPr>
      <w:r w:rsidRPr="00A13172">
        <w:t>Compliance &amp; Ethics</w:t>
      </w:r>
    </w:p>
    <w:p w14:paraId="50DA71D0" w14:textId="70FCC017" w:rsidR="00770BE6" w:rsidRPr="00A13172" w:rsidRDefault="00BC1DBD" w:rsidP="00441FFB">
      <w:pPr>
        <w:ind w:left="360"/>
        <w:jc w:val="both"/>
      </w:pPr>
      <w:r>
        <w:t xml:space="preserve">The Organization </w:t>
      </w:r>
      <w:r w:rsidR="00770BE6" w:rsidRPr="00A13172">
        <w:t xml:space="preserve">commits to these principles when developing or using </w:t>
      </w:r>
      <w:r w:rsidR="00700766">
        <w:rPr>
          <w:bCs/>
        </w:rPr>
        <w:t>AI / ADMT Systems</w:t>
      </w:r>
      <w:r w:rsidR="00770BE6" w:rsidRPr="00A13172">
        <w:t>:</w:t>
      </w:r>
    </w:p>
    <w:p w14:paraId="3400767E" w14:textId="77777777" w:rsidR="00FF1625" w:rsidRDefault="00770BE6" w:rsidP="004F15D7">
      <w:pPr>
        <w:pStyle w:val="ListParagraph"/>
        <w:numPr>
          <w:ilvl w:val="1"/>
          <w:numId w:val="31"/>
        </w:numPr>
        <w:jc w:val="both"/>
      </w:pPr>
      <w:r w:rsidRPr="00FF1625">
        <w:rPr>
          <w:b/>
          <w:bCs/>
        </w:rPr>
        <w:t>Fairness &amp; Non</w:t>
      </w:r>
      <w:r w:rsidRPr="00FF1625">
        <w:rPr>
          <w:b/>
          <w:bCs/>
        </w:rPr>
        <w:noBreakHyphen/>
        <w:t>Discrimination</w:t>
      </w:r>
      <w:r w:rsidRPr="00A13172">
        <w:t xml:space="preserve"> – Systems</w:t>
      </w:r>
      <w:r w:rsidR="0090423D">
        <w:t xml:space="preserve"> and their output</w:t>
      </w:r>
      <w:r w:rsidRPr="00A13172">
        <w:t xml:space="preserve"> must not </w:t>
      </w:r>
      <w:r w:rsidR="00003CFD">
        <w:t xml:space="preserve">knowingly </w:t>
      </w:r>
      <w:r w:rsidRPr="00A13172">
        <w:t>amplify bias</w:t>
      </w:r>
      <w:r w:rsidR="001B296A">
        <w:t>ed, discriminatory, offensive, or inappropriate content</w:t>
      </w:r>
      <w:r w:rsidR="001B296A" w:rsidRPr="00A13172">
        <w:t>.</w:t>
      </w:r>
    </w:p>
    <w:p w14:paraId="1C7FC057" w14:textId="77777777" w:rsidR="00FF1625" w:rsidRDefault="00770BE6" w:rsidP="004F15D7">
      <w:pPr>
        <w:pStyle w:val="ListParagraph"/>
        <w:numPr>
          <w:ilvl w:val="1"/>
          <w:numId w:val="31"/>
        </w:numPr>
        <w:jc w:val="both"/>
      </w:pPr>
      <w:r w:rsidRPr="00FF1625">
        <w:rPr>
          <w:b/>
          <w:bCs/>
        </w:rPr>
        <w:t>Transparency</w:t>
      </w:r>
      <w:r w:rsidRPr="00A13172">
        <w:t xml:space="preserve"> – Material AI use is disclosed to affected individuals</w:t>
      </w:r>
      <w:r w:rsidR="00003CFD">
        <w:t xml:space="preserve"> when reasonably practicable</w:t>
      </w:r>
      <w:r w:rsidRPr="00A13172">
        <w:t>.</w:t>
      </w:r>
    </w:p>
    <w:p w14:paraId="3D0016D3" w14:textId="77777777" w:rsidR="00FF1625" w:rsidRDefault="00770BE6" w:rsidP="004F15D7">
      <w:pPr>
        <w:pStyle w:val="ListParagraph"/>
        <w:numPr>
          <w:ilvl w:val="1"/>
          <w:numId w:val="31"/>
        </w:numPr>
        <w:jc w:val="both"/>
      </w:pPr>
      <w:r w:rsidRPr="00FF1625">
        <w:rPr>
          <w:b/>
          <w:bCs/>
        </w:rPr>
        <w:t>Accountability</w:t>
      </w:r>
      <w:r w:rsidRPr="00A13172">
        <w:t xml:space="preserve"> – A named AI Owner is responsible for each </w:t>
      </w:r>
      <w:r w:rsidR="00F64330">
        <w:t>S</w:t>
      </w:r>
      <w:r w:rsidRPr="00A13172">
        <w:t>ystem</w:t>
      </w:r>
      <w:r w:rsidR="00F64330">
        <w:t>, and all Personnel u</w:t>
      </w:r>
      <w:r w:rsidR="00F64330" w:rsidRPr="007A3BDC">
        <w:t xml:space="preserve">nderstand to a reasonable degree how the </w:t>
      </w:r>
      <w:r w:rsidR="00F64330" w:rsidRPr="00FF1625">
        <w:rPr>
          <w:bCs/>
        </w:rPr>
        <w:t>AI / ADMT Systems</w:t>
      </w:r>
      <w:r w:rsidR="00F64330" w:rsidRPr="007A3BDC">
        <w:t xml:space="preserve"> work</w:t>
      </w:r>
      <w:r w:rsidR="00F64330">
        <w:t xml:space="preserve"> including their </w:t>
      </w:r>
      <w:r w:rsidR="00F64330" w:rsidRPr="007A3BDC">
        <w:t>limitations</w:t>
      </w:r>
      <w:r w:rsidR="00F64330" w:rsidRPr="00A13172">
        <w:t>.</w:t>
      </w:r>
    </w:p>
    <w:p w14:paraId="34B08116" w14:textId="6E844816" w:rsidR="00770BE6" w:rsidRPr="00A13172" w:rsidRDefault="00770BE6" w:rsidP="004F15D7">
      <w:pPr>
        <w:pStyle w:val="ListParagraph"/>
        <w:numPr>
          <w:ilvl w:val="1"/>
          <w:numId w:val="31"/>
        </w:numPr>
        <w:jc w:val="both"/>
      </w:pPr>
      <w:r w:rsidRPr="00FF1625">
        <w:rPr>
          <w:b/>
          <w:bCs/>
        </w:rPr>
        <w:t>Security by Design</w:t>
      </w:r>
      <w:r w:rsidRPr="00A13172">
        <w:t xml:space="preserve"> – Security controls are embedded throughout the lifecycle</w:t>
      </w:r>
      <w:r w:rsidR="001345A0">
        <w:t xml:space="preserve">, including to ensure no </w:t>
      </w:r>
      <w:r w:rsidR="001345A0" w:rsidRPr="007A3BDC">
        <w:t xml:space="preserve">improper </w:t>
      </w:r>
      <w:r w:rsidR="0053644E">
        <w:t xml:space="preserve">System </w:t>
      </w:r>
      <w:r w:rsidR="001345A0" w:rsidRPr="007A3BDC">
        <w:t>use or disclos</w:t>
      </w:r>
      <w:r w:rsidR="001345A0">
        <w:t xml:space="preserve">ure of </w:t>
      </w:r>
      <w:r w:rsidR="00792A2F">
        <w:t>sensitive data</w:t>
      </w:r>
      <w:r w:rsidR="001345A0">
        <w:t>.</w:t>
      </w:r>
    </w:p>
    <w:p w14:paraId="24A8C084" w14:textId="4787DA2D" w:rsidR="00726FF2" w:rsidRPr="00214D79" w:rsidRDefault="00726FF2" w:rsidP="005A2CE9">
      <w:pPr>
        <w:ind w:left="360"/>
        <w:jc w:val="both"/>
      </w:pPr>
      <w:r>
        <w:rPr>
          <w:color w:val="000000"/>
        </w:rPr>
        <w:t xml:space="preserve">If any Personnel becomes aware of an actual or potential violation of this </w:t>
      </w:r>
      <w:r w:rsidR="00792A2F">
        <w:rPr>
          <w:color w:val="000000"/>
        </w:rPr>
        <w:t>p</w:t>
      </w:r>
      <w:r>
        <w:rPr>
          <w:color w:val="000000"/>
        </w:rPr>
        <w:t xml:space="preserve">olicy, or has reason to believe that any of the following has been downloaded to or installed on </w:t>
      </w:r>
      <w:r w:rsidR="00A5746E">
        <w:rPr>
          <w:color w:val="000000"/>
        </w:rPr>
        <w:t>the Organization</w:t>
      </w:r>
      <w:r>
        <w:rPr>
          <w:color w:val="000000"/>
        </w:rPr>
        <w:t xml:space="preserve">'s networks, systems, or devices, </w:t>
      </w:r>
      <w:r w:rsidR="00A5746E">
        <w:rPr>
          <w:color w:val="000000"/>
        </w:rPr>
        <w:t>the Personnel</w:t>
      </w:r>
      <w:r>
        <w:rPr>
          <w:color w:val="000000"/>
        </w:rPr>
        <w:t xml:space="preserve"> must promptly disclose this fact to the </w:t>
      </w:r>
      <w:r w:rsidR="00A5746E">
        <w:rPr>
          <w:color w:val="000000"/>
        </w:rPr>
        <w:t>Organization</w:t>
      </w:r>
      <w:r>
        <w:rPr>
          <w:color w:val="000000"/>
        </w:rPr>
        <w:t xml:space="preserve"> together with all relevant documents and information:</w:t>
      </w:r>
    </w:p>
    <w:p w14:paraId="78EE5952" w14:textId="5FC92527" w:rsidR="00726FF2" w:rsidRPr="00214D79" w:rsidRDefault="00726FF2" w:rsidP="005A2CE9">
      <w:pPr>
        <w:pStyle w:val="ListParagraph"/>
        <w:numPr>
          <w:ilvl w:val="0"/>
          <w:numId w:val="22"/>
        </w:numPr>
        <w:jc w:val="both"/>
      </w:pPr>
      <w:r w:rsidRPr="00CA2E4B">
        <w:rPr>
          <w:color w:val="000000"/>
        </w:rPr>
        <w:t xml:space="preserve">An unlicensed </w:t>
      </w:r>
      <w:r w:rsidR="00A5746E">
        <w:rPr>
          <w:bCs/>
        </w:rPr>
        <w:t>System</w:t>
      </w:r>
      <w:r w:rsidRPr="00CA2E4B">
        <w:rPr>
          <w:color w:val="000000"/>
        </w:rPr>
        <w:t xml:space="preserve">, if usage requires a </w:t>
      </w:r>
      <w:proofErr w:type="gramStart"/>
      <w:r w:rsidRPr="00CA2E4B">
        <w:rPr>
          <w:color w:val="000000"/>
        </w:rPr>
        <w:t>license</w:t>
      </w:r>
      <w:r w:rsidR="00A5746E">
        <w:rPr>
          <w:color w:val="000000"/>
        </w:rPr>
        <w:t>;</w:t>
      </w:r>
      <w:proofErr w:type="gramEnd"/>
    </w:p>
    <w:p w14:paraId="6AE5A908" w14:textId="154D362B" w:rsidR="00726FF2" w:rsidRPr="00214D79" w:rsidRDefault="00647617" w:rsidP="005A2CE9">
      <w:pPr>
        <w:pStyle w:val="ListParagraph"/>
        <w:numPr>
          <w:ilvl w:val="0"/>
          <w:numId w:val="22"/>
        </w:numPr>
        <w:jc w:val="both"/>
      </w:pPr>
      <w:r>
        <w:rPr>
          <w:color w:val="000000"/>
        </w:rPr>
        <w:t>A</w:t>
      </w:r>
      <w:r w:rsidR="00A5746E">
        <w:rPr>
          <w:bCs/>
        </w:rPr>
        <w:t xml:space="preserve"> System </w:t>
      </w:r>
      <w:r w:rsidR="00726FF2" w:rsidRPr="00CA2E4B">
        <w:rPr>
          <w:color w:val="000000"/>
        </w:rPr>
        <w:t xml:space="preserve">that has not been approved for use according to this </w:t>
      </w:r>
      <w:proofErr w:type="gramStart"/>
      <w:r w:rsidR="003D0A6F">
        <w:rPr>
          <w:color w:val="000000"/>
        </w:rPr>
        <w:t>p</w:t>
      </w:r>
      <w:r w:rsidR="00726FF2" w:rsidRPr="00CA2E4B">
        <w:rPr>
          <w:color w:val="000000"/>
        </w:rPr>
        <w:t>olicy</w:t>
      </w:r>
      <w:r w:rsidR="00A5746E">
        <w:rPr>
          <w:color w:val="000000"/>
        </w:rPr>
        <w:t>;</w:t>
      </w:r>
      <w:proofErr w:type="gramEnd"/>
    </w:p>
    <w:p w14:paraId="079276B2" w14:textId="065DC986" w:rsidR="00726FF2" w:rsidRPr="00214D79" w:rsidRDefault="00647617" w:rsidP="005A2CE9">
      <w:pPr>
        <w:pStyle w:val="ListParagraph"/>
        <w:numPr>
          <w:ilvl w:val="0"/>
          <w:numId w:val="22"/>
        </w:numPr>
        <w:jc w:val="both"/>
      </w:pPr>
      <w:r>
        <w:rPr>
          <w:color w:val="000000"/>
        </w:rPr>
        <w:t>A</w:t>
      </w:r>
      <w:r w:rsidR="00A5746E">
        <w:rPr>
          <w:bCs/>
        </w:rPr>
        <w:t xml:space="preserve"> System </w:t>
      </w:r>
      <w:r w:rsidR="00726FF2" w:rsidRPr="00CA2E4B">
        <w:rPr>
          <w:color w:val="000000"/>
        </w:rPr>
        <w:t xml:space="preserve">that is used outside of the approved manner or </w:t>
      </w:r>
      <w:proofErr w:type="gramStart"/>
      <w:r w:rsidR="00726FF2" w:rsidRPr="00CA2E4B">
        <w:rPr>
          <w:color w:val="000000"/>
        </w:rPr>
        <w:t>scope</w:t>
      </w:r>
      <w:r w:rsidR="00A5746E">
        <w:rPr>
          <w:color w:val="000000"/>
        </w:rPr>
        <w:t>;</w:t>
      </w:r>
      <w:proofErr w:type="gramEnd"/>
    </w:p>
    <w:p w14:paraId="18E0359A" w14:textId="433E8F62" w:rsidR="00726FF2" w:rsidRPr="00214D79" w:rsidRDefault="00647617" w:rsidP="005A2CE9">
      <w:pPr>
        <w:pStyle w:val="ListParagraph"/>
        <w:numPr>
          <w:ilvl w:val="0"/>
          <w:numId w:val="22"/>
        </w:numPr>
        <w:jc w:val="both"/>
      </w:pPr>
      <w:r>
        <w:rPr>
          <w:color w:val="000000"/>
        </w:rPr>
        <w:t>A</w:t>
      </w:r>
      <w:r w:rsidR="00A5746E">
        <w:rPr>
          <w:bCs/>
        </w:rPr>
        <w:t xml:space="preserve"> System </w:t>
      </w:r>
      <w:r w:rsidR="00726FF2" w:rsidRPr="00CA2E4B">
        <w:rPr>
          <w:color w:val="000000"/>
        </w:rPr>
        <w:t>that poses an identified, unaddressed security risk or contains any material defects or malicious code.</w:t>
      </w:r>
    </w:p>
    <w:p w14:paraId="064AD3E5" w14:textId="363C5BC3" w:rsidR="00726FF2" w:rsidRDefault="00726FF2" w:rsidP="005A2CE9">
      <w:pPr>
        <w:ind w:left="360"/>
        <w:jc w:val="both"/>
        <w:rPr>
          <w:color w:val="000000"/>
        </w:rPr>
      </w:pPr>
      <w:r>
        <w:rPr>
          <w:color w:val="000000"/>
        </w:rPr>
        <w:t xml:space="preserve">The </w:t>
      </w:r>
      <w:r w:rsidR="007A3CE3">
        <w:rPr>
          <w:color w:val="000000"/>
        </w:rPr>
        <w:t>Organization</w:t>
      </w:r>
      <w:r>
        <w:rPr>
          <w:color w:val="000000"/>
        </w:rPr>
        <w:t xml:space="preserve"> prohibits any form of discipline, reprisal, intimidation, or retaliation for reporting a violation of this Policy.</w:t>
      </w:r>
    </w:p>
    <w:p w14:paraId="5EA50AAF" w14:textId="046192D4" w:rsidR="00222EA7" w:rsidRPr="00D775C6" w:rsidRDefault="00FE2D54" w:rsidP="00D775C6">
      <w:pPr>
        <w:ind w:left="360"/>
        <w:jc w:val="both"/>
        <w:rPr>
          <w:color w:val="000000"/>
        </w:rPr>
      </w:pPr>
      <w:r>
        <w:rPr>
          <w:color w:val="000000"/>
        </w:rPr>
        <w:t xml:space="preserve">If the Organization determines any Personnel, regardless of position or title, has engaged in conduct in violation of this </w:t>
      </w:r>
      <w:r w:rsidR="007A3CE3">
        <w:rPr>
          <w:color w:val="000000"/>
        </w:rPr>
        <w:t>p</w:t>
      </w:r>
      <w:r>
        <w:rPr>
          <w:color w:val="000000"/>
        </w:rPr>
        <w:t>olicy, they will be subject to discipline, up to and including termination of employment</w:t>
      </w:r>
      <w:r w:rsidR="00A5746E">
        <w:rPr>
          <w:color w:val="000000"/>
        </w:rPr>
        <w:t>.</w:t>
      </w:r>
    </w:p>
    <w:p w14:paraId="496DD432" w14:textId="77777777" w:rsidR="00D775C6" w:rsidRDefault="00D775C6">
      <w:pPr>
        <w:rPr>
          <w:b/>
          <w:bCs/>
        </w:rPr>
      </w:pPr>
      <w:r>
        <w:rPr>
          <w:b/>
          <w:bCs/>
        </w:rPr>
        <w:br w:type="page"/>
      </w:r>
    </w:p>
    <w:p w14:paraId="7A25156C" w14:textId="0F519FD8" w:rsidR="00632270" w:rsidRPr="00CA2E4B" w:rsidRDefault="00632270" w:rsidP="00CA2E4B">
      <w:pPr>
        <w:jc w:val="center"/>
        <w:rPr>
          <w:b/>
          <w:bCs/>
        </w:rPr>
      </w:pPr>
      <w:r w:rsidRPr="00CA2E4B">
        <w:rPr>
          <w:b/>
          <w:bCs/>
        </w:rPr>
        <w:lastRenderedPageBreak/>
        <w:t>Acknowledgment of Receipt and Review</w:t>
      </w:r>
    </w:p>
    <w:p w14:paraId="42A82D83" w14:textId="77777777" w:rsidR="00632270" w:rsidRDefault="00632270" w:rsidP="00CA2E4B"/>
    <w:p w14:paraId="6831A980" w14:textId="04134032" w:rsidR="00632270" w:rsidRDefault="00632270" w:rsidP="00CA2E4B">
      <w:pPr>
        <w:jc w:val="both"/>
      </w:pPr>
      <w:proofErr w:type="gramStart"/>
      <w:r w:rsidRPr="007142D5">
        <w:t>I, _</w:t>
      </w:r>
      <w:proofErr w:type="gramEnd"/>
      <w:r w:rsidRPr="007142D5">
        <w:t>___________________________ (</w:t>
      </w:r>
      <w:r>
        <w:t>Personnel</w:t>
      </w:r>
      <w:r w:rsidRPr="007142D5">
        <w:t xml:space="preserve"> name), acknowledge that on __________ (date), I received and read a copy of </w:t>
      </w:r>
      <w:r w:rsidRPr="00CA2E4B">
        <w:rPr>
          <w:b/>
          <w:bCs/>
        </w:rPr>
        <w:t>[Company Name]</w:t>
      </w:r>
      <w:r w:rsidRPr="007142D5">
        <w:t xml:space="preserve">'s </w:t>
      </w:r>
      <w:r>
        <w:t>AI Policy</w:t>
      </w:r>
      <w:r w:rsidRPr="007142D5">
        <w:t xml:space="preserve">, dated </w:t>
      </w:r>
      <w:r w:rsidRPr="00CA2E4B">
        <w:rPr>
          <w:b/>
          <w:bCs/>
        </w:rPr>
        <w:t>[EDITION DATE]</w:t>
      </w:r>
      <w:r w:rsidRPr="007142D5">
        <w:t xml:space="preserve"> ("</w:t>
      </w:r>
      <w:r w:rsidRPr="00CA2E4B">
        <w:t>Policy</w:t>
      </w:r>
      <w:r w:rsidRPr="007142D5">
        <w:t>") and understand that it is my responsibility to be familiar with and abide by its terms. This Policy is not promissory and does not set the terms or conditions of employment or create an employment</w:t>
      </w:r>
      <w:r w:rsidR="007142D5">
        <w:t xml:space="preserve"> or other work</w:t>
      </w:r>
      <w:r w:rsidRPr="007142D5">
        <w:t xml:space="preserve"> contract.</w:t>
      </w:r>
    </w:p>
    <w:p w14:paraId="2F16A57F" w14:textId="77777777" w:rsidR="00222EA7" w:rsidRDefault="00222EA7" w:rsidP="00A13172"/>
    <w:tbl>
      <w:tblPr>
        <w:tblW w:w="5000" w:type="pct"/>
        <w:shd w:val="clear" w:color="auto" w:fill="FFFFFF"/>
        <w:tblCellMar>
          <w:left w:w="0" w:type="dxa"/>
          <w:right w:w="0" w:type="dxa"/>
        </w:tblCellMar>
        <w:tblLook w:val="04A0" w:firstRow="1" w:lastRow="0" w:firstColumn="1" w:lastColumn="0" w:noHBand="0" w:noVBand="1"/>
      </w:tblPr>
      <w:tblGrid>
        <w:gridCol w:w="3841"/>
        <w:gridCol w:w="4799"/>
      </w:tblGrid>
      <w:tr w:rsidR="00632270" w:rsidRPr="00047144" w14:paraId="486A78C8" w14:textId="77777777">
        <w:tc>
          <w:tcPr>
            <w:tcW w:w="2022" w:type="pct"/>
            <w:shd w:val="clear" w:color="auto" w:fill="FFFFFF"/>
            <w:tcMar>
              <w:top w:w="75" w:type="dxa"/>
              <w:left w:w="75" w:type="dxa"/>
              <w:bottom w:w="75" w:type="dxa"/>
              <w:right w:w="75" w:type="dxa"/>
            </w:tcMar>
            <w:hideMark/>
          </w:tcPr>
          <w:p w14:paraId="36C51D98" w14:textId="77777777" w:rsidR="00632270" w:rsidRPr="00047144" w:rsidRDefault="00632270" w:rsidP="00CA2E4B"/>
          <w:p w14:paraId="430D1F45" w14:textId="77777777" w:rsidR="00632270" w:rsidRPr="00047144" w:rsidRDefault="00632270" w:rsidP="00CA2E4B"/>
        </w:tc>
        <w:tc>
          <w:tcPr>
            <w:tcW w:w="2526" w:type="pct"/>
            <w:shd w:val="clear" w:color="auto" w:fill="FFFFFF"/>
            <w:tcMar>
              <w:top w:w="75" w:type="dxa"/>
              <w:left w:w="75" w:type="dxa"/>
              <w:bottom w:w="75" w:type="dxa"/>
              <w:right w:w="75" w:type="dxa"/>
            </w:tcMar>
            <w:hideMark/>
          </w:tcPr>
          <w:p w14:paraId="697565BE" w14:textId="77777777" w:rsidR="00632270" w:rsidRPr="00047144" w:rsidRDefault="00632270" w:rsidP="00CA2E4B">
            <w:pPr>
              <w:ind w:left="499"/>
            </w:pPr>
            <w:r w:rsidRPr="007142D5">
              <w:t>______________________________</w:t>
            </w:r>
          </w:p>
          <w:p w14:paraId="57CD1565" w14:textId="77777777" w:rsidR="00632270" w:rsidRPr="00047144" w:rsidRDefault="00632270" w:rsidP="00CA2E4B">
            <w:pPr>
              <w:ind w:left="499"/>
            </w:pPr>
            <w:r w:rsidRPr="007142D5">
              <w:t>Signature</w:t>
            </w:r>
          </w:p>
          <w:p w14:paraId="52D3BD89" w14:textId="77777777" w:rsidR="007142D5" w:rsidRDefault="007142D5" w:rsidP="007142D5">
            <w:pPr>
              <w:ind w:left="499"/>
            </w:pPr>
          </w:p>
          <w:p w14:paraId="71BAA8B1" w14:textId="472E35D3" w:rsidR="00632270" w:rsidRPr="00047144" w:rsidRDefault="00632270" w:rsidP="00CA2E4B">
            <w:pPr>
              <w:ind w:left="499"/>
            </w:pPr>
            <w:r w:rsidRPr="007142D5">
              <w:t>______________________________</w:t>
            </w:r>
          </w:p>
          <w:p w14:paraId="20E688D0" w14:textId="77777777" w:rsidR="00632270" w:rsidRPr="00047144" w:rsidRDefault="00632270" w:rsidP="00CA2E4B">
            <w:pPr>
              <w:ind w:left="499"/>
            </w:pPr>
            <w:r w:rsidRPr="007142D5">
              <w:t>Printed Name</w:t>
            </w:r>
          </w:p>
          <w:p w14:paraId="2F9F3073" w14:textId="77777777" w:rsidR="007142D5" w:rsidRDefault="007142D5" w:rsidP="007142D5">
            <w:pPr>
              <w:ind w:left="499"/>
            </w:pPr>
          </w:p>
          <w:p w14:paraId="471B4670" w14:textId="75C2074E" w:rsidR="00632270" w:rsidRPr="00047144" w:rsidRDefault="00632270" w:rsidP="00CA2E4B">
            <w:pPr>
              <w:ind w:left="499"/>
            </w:pPr>
            <w:r w:rsidRPr="007142D5">
              <w:t>______________________________</w:t>
            </w:r>
          </w:p>
          <w:p w14:paraId="7C6A1D56" w14:textId="19C47809" w:rsidR="00632270" w:rsidRPr="00047144" w:rsidRDefault="00632270" w:rsidP="00CA2E4B">
            <w:pPr>
              <w:ind w:left="499"/>
            </w:pPr>
            <w:r w:rsidRPr="007142D5">
              <w:t>Date</w:t>
            </w:r>
          </w:p>
          <w:p w14:paraId="0DF4669A" w14:textId="77777777" w:rsidR="00632270" w:rsidRPr="00047144" w:rsidRDefault="00632270" w:rsidP="00CA2E4B">
            <w:pPr>
              <w:ind w:left="499"/>
            </w:pPr>
          </w:p>
          <w:p w14:paraId="7410ED3F" w14:textId="77777777" w:rsidR="00632270" w:rsidRPr="00047144" w:rsidRDefault="00632270" w:rsidP="00CA2E4B">
            <w:pPr>
              <w:ind w:left="499"/>
            </w:pPr>
          </w:p>
        </w:tc>
      </w:tr>
    </w:tbl>
    <w:p w14:paraId="410A8ADE" w14:textId="77777777" w:rsidR="00632270" w:rsidRPr="00A13172" w:rsidRDefault="00632270" w:rsidP="00A13172"/>
    <w:sectPr w:rsidR="00632270" w:rsidRPr="00A131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962374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16695"/>
    <w:multiLevelType w:val="multilevel"/>
    <w:tmpl w:val="7A34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7B5228"/>
    <w:multiLevelType w:val="multilevel"/>
    <w:tmpl w:val="431E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026A2"/>
    <w:multiLevelType w:val="multilevel"/>
    <w:tmpl w:val="AFCA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F78FE"/>
    <w:multiLevelType w:val="hybridMultilevel"/>
    <w:tmpl w:val="23D4C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11335"/>
    <w:multiLevelType w:val="multilevel"/>
    <w:tmpl w:val="2EA60B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8E2387"/>
    <w:multiLevelType w:val="multilevel"/>
    <w:tmpl w:val="2EA60B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2B1BCF"/>
    <w:multiLevelType w:val="multilevel"/>
    <w:tmpl w:val="0E8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41CC5"/>
    <w:multiLevelType w:val="hybridMultilevel"/>
    <w:tmpl w:val="B3AEA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F3A97"/>
    <w:multiLevelType w:val="hybridMultilevel"/>
    <w:tmpl w:val="53264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95B2B"/>
    <w:multiLevelType w:val="multilevel"/>
    <w:tmpl w:val="2EA60B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917766"/>
    <w:multiLevelType w:val="hybridMultilevel"/>
    <w:tmpl w:val="AF98E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B34D8"/>
    <w:multiLevelType w:val="multilevel"/>
    <w:tmpl w:val="89E233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61136A"/>
    <w:multiLevelType w:val="multilevel"/>
    <w:tmpl w:val="2EA60B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D50907"/>
    <w:multiLevelType w:val="multilevel"/>
    <w:tmpl w:val="E7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EE0216"/>
    <w:multiLevelType w:val="hybridMultilevel"/>
    <w:tmpl w:val="45B49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D0566D"/>
    <w:multiLevelType w:val="hybridMultilevel"/>
    <w:tmpl w:val="C2CA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1730"/>
    <w:multiLevelType w:val="multilevel"/>
    <w:tmpl w:val="E7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73E67"/>
    <w:multiLevelType w:val="multilevel"/>
    <w:tmpl w:val="2EA60B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87469D"/>
    <w:multiLevelType w:val="multilevel"/>
    <w:tmpl w:val="6DE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D63C4"/>
    <w:multiLevelType w:val="multilevel"/>
    <w:tmpl w:val="23D4CD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160298"/>
    <w:multiLevelType w:val="hybridMultilevel"/>
    <w:tmpl w:val="FE2ED83E"/>
    <w:lvl w:ilvl="0" w:tplc="456A5FE2">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841052">
    <w:abstractNumId w:val="8"/>
  </w:num>
  <w:num w:numId="2" w16cid:durableId="1065881184">
    <w:abstractNumId w:val="6"/>
  </w:num>
  <w:num w:numId="3" w16cid:durableId="1671636057">
    <w:abstractNumId w:val="5"/>
  </w:num>
  <w:num w:numId="4" w16cid:durableId="1899825650">
    <w:abstractNumId w:val="4"/>
  </w:num>
  <w:num w:numId="5" w16cid:durableId="765729022">
    <w:abstractNumId w:val="27"/>
  </w:num>
  <w:num w:numId="6" w16cid:durableId="584532661">
    <w:abstractNumId w:val="3"/>
  </w:num>
  <w:num w:numId="7" w16cid:durableId="205336190">
    <w:abstractNumId w:val="2"/>
  </w:num>
  <w:num w:numId="8" w16cid:durableId="471943924">
    <w:abstractNumId w:val="1"/>
  </w:num>
  <w:num w:numId="9" w16cid:durableId="1122457966">
    <w:abstractNumId w:val="0"/>
  </w:num>
  <w:num w:numId="10" w16cid:durableId="1949119716">
    <w:abstractNumId w:val="11"/>
  </w:num>
  <w:num w:numId="11" w16cid:durableId="1967003138">
    <w:abstractNumId w:val="15"/>
  </w:num>
  <w:num w:numId="12" w16cid:durableId="1359505017">
    <w:abstractNumId w:val="23"/>
  </w:num>
  <w:num w:numId="13" w16cid:durableId="417554691">
    <w:abstractNumId w:val="10"/>
  </w:num>
  <w:num w:numId="14" w16cid:durableId="2068453743">
    <w:abstractNumId w:val="9"/>
  </w:num>
  <w:num w:numId="15" w16cid:durableId="1954093584">
    <w:abstractNumId w:val="28"/>
  </w:num>
  <w:num w:numId="16" w16cid:durableId="308631226">
    <w:abstractNumId w:val="14"/>
  </w:num>
  <w:num w:numId="17" w16cid:durableId="1637177931">
    <w:abstractNumId w:val="16"/>
  </w:num>
  <w:num w:numId="18" w16cid:durableId="1261455291">
    <w:abstractNumId w:val="12"/>
  </w:num>
  <w:num w:numId="19" w16cid:durableId="453792806">
    <w:abstractNumId w:val="25"/>
  </w:num>
  <w:num w:numId="20" w16cid:durableId="362902168">
    <w:abstractNumId w:val="29"/>
  </w:num>
  <w:num w:numId="21" w16cid:durableId="572161306">
    <w:abstractNumId w:val="21"/>
  </w:num>
  <w:num w:numId="22" w16cid:durableId="625821307">
    <w:abstractNumId w:val="30"/>
  </w:num>
  <w:num w:numId="23" w16cid:durableId="1774470661">
    <w:abstractNumId w:val="19"/>
  </w:num>
  <w:num w:numId="24" w16cid:durableId="1633513300">
    <w:abstractNumId w:val="17"/>
  </w:num>
  <w:num w:numId="25" w16cid:durableId="1215970257">
    <w:abstractNumId w:val="26"/>
  </w:num>
  <w:num w:numId="26" w16cid:durableId="627705600">
    <w:abstractNumId w:val="20"/>
  </w:num>
  <w:num w:numId="27" w16cid:durableId="1416630889">
    <w:abstractNumId w:val="24"/>
  </w:num>
  <w:num w:numId="28" w16cid:durableId="152373712">
    <w:abstractNumId w:val="18"/>
  </w:num>
  <w:num w:numId="29" w16cid:durableId="1243414689">
    <w:abstractNumId w:val="22"/>
  </w:num>
  <w:num w:numId="30" w16cid:durableId="858667116">
    <w:abstractNumId w:val="7"/>
  </w:num>
  <w:num w:numId="31" w16cid:durableId="316687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FD"/>
    <w:rsid w:val="000042F4"/>
    <w:rsid w:val="000043B4"/>
    <w:rsid w:val="00006514"/>
    <w:rsid w:val="00012FA7"/>
    <w:rsid w:val="000323F8"/>
    <w:rsid w:val="00034616"/>
    <w:rsid w:val="0006063C"/>
    <w:rsid w:val="000606FE"/>
    <w:rsid w:val="00064E7D"/>
    <w:rsid w:val="00070949"/>
    <w:rsid w:val="000737D8"/>
    <w:rsid w:val="00084649"/>
    <w:rsid w:val="00096218"/>
    <w:rsid w:val="000A0824"/>
    <w:rsid w:val="000B01A2"/>
    <w:rsid w:val="000C6616"/>
    <w:rsid w:val="000D2788"/>
    <w:rsid w:val="000D4304"/>
    <w:rsid w:val="000E40F5"/>
    <w:rsid w:val="000F25E8"/>
    <w:rsid w:val="000F28FD"/>
    <w:rsid w:val="000F49C4"/>
    <w:rsid w:val="000F7C4C"/>
    <w:rsid w:val="00110584"/>
    <w:rsid w:val="00110E4C"/>
    <w:rsid w:val="001260E6"/>
    <w:rsid w:val="00127B6A"/>
    <w:rsid w:val="001345A0"/>
    <w:rsid w:val="00142CD7"/>
    <w:rsid w:val="0015074B"/>
    <w:rsid w:val="00152E3E"/>
    <w:rsid w:val="00156D28"/>
    <w:rsid w:val="00161105"/>
    <w:rsid w:val="001625CE"/>
    <w:rsid w:val="001930E2"/>
    <w:rsid w:val="00197686"/>
    <w:rsid w:val="001A144F"/>
    <w:rsid w:val="001B0952"/>
    <w:rsid w:val="001B296A"/>
    <w:rsid w:val="001B72DF"/>
    <w:rsid w:val="001C1E4A"/>
    <w:rsid w:val="001C7429"/>
    <w:rsid w:val="001F0BE3"/>
    <w:rsid w:val="001F3D59"/>
    <w:rsid w:val="001F4D73"/>
    <w:rsid w:val="0020414A"/>
    <w:rsid w:val="002119DE"/>
    <w:rsid w:val="00214D79"/>
    <w:rsid w:val="00217823"/>
    <w:rsid w:val="00222EA7"/>
    <w:rsid w:val="002266D7"/>
    <w:rsid w:val="00235540"/>
    <w:rsid w:val="002356B1"/>
    <w:rsid w:val="002473FD"/>
    <w:rsid w:val="00261985"/>
    <w:rsid w:val="002671E0"/>
    <w:rsid w:val="00267D3B"/>
    <w:rsid w:val="00267D7D"/>
    <w:rsid w:val="00274A86"/>
    <w:rsid w:val="00275D35"/>
    <w:rsid w:val="0029639D"/>
    <w:rsid w:val="002A4822"/>
    <w:rsid w:val="002A7DCA"/>
    <w:rsid w:val="002B434F"/>
    <w:rsid w:val="002C08F3"/>
    <w:rsid w:val="002C2056"/>
    <w:rsid w:val="002F0834"/>
    <w:rsid w:val="003225A8"/>
    <w:rsid w:val="003234AD"/>
    <w:rsid w:val="00326F90"/>
    <w:rsid w:val="0032730B"/>
    <w:rsid w:val="00384274"/>
    <w:rsid w:val="00392332"/>
    <w:rsid w:val="003A4320"/>
    <w:rsid w:val="003A7CA4"/>
    <w:rsid w:val="003B159A"/>
    <w:rsid w:val="003B6D89"/>
    <w:rsid w:val="003C3625"/>
    <w:rsid w:val="003D0A6F"/>
    <w:rsid w:val="003E0BC1"/>
    <w:rsid w:val="003F3092"/>
    <w:rsid w:val="00401234"/>
    <w:rsid w:val="004129F6"/>
    <w:rsid w:val="00413E64"/>
    <w:rsid w:val="0044055E"/>
    <w:rsid w:val="00441FFB"/>
    <w:rsid w:val="00471676"/>
    <w:rsid w:val="00480E5C"/>
    <w:rsid w:val="004830F1"/>
    <w:rsid w:val="00485DD4"/>
    <w:rsid w:val="00492F06"/>
    <w:rsid w:val="004B5E95"/>
    <w:rsid w:val="004B76D6"/>
    <w:rsid w:val="004C1EDF"/>
    <w:rsid w:val="004E6D71"/>
    <w:rsid w:val="004E7027"/>
    <w:rsid w:val="004F15D7"/>
    <w:rsid w:val="004F30A7"/>
    <w:rsid w:val="004F6055"/>
    <w:rsid w:val="00503852"/>
    <w:rsid w:val="00506C15"/>
    <w:rsid w:val="0051169A"/>
    <w:rsid w:val="00513F59"/>
    <w:rsid w:val="0053644E"/>
    <w:rsid w:val="00551521"/>
    <w:rsid w:val="00560378"/>
    <w:rsid w:val="00561DC6"/>
    <w:rsid w:val="0056216C"/>
    <w:rsid w:val="005632B0"/>
    <w:rsid w:val="0057157F"/>
    <w:rsid w:val="00582805"/>
    <w:rsid w:val="0058356A"/>
    <w:rsid w:val="005A2CE9"/>
    <w:rsid w:val="005B10DA"/>
    <w:rsid w:val="005B30B2"/>
    <w:rsid w:val="005C5621"/>
    <w:rsid w:val="005C5D6C"/>
    <w:rsid w:val="005D67F3"/>
    <w:rsid w:val="005E0F40"/>
    <w:rsid w:val="005F704F"/>
    <w:rsid w:val="00600C18"/>
    <w:rsid w:val="00616185"/>
    <w:rsid w:val="00617277"/>
    <w:rsid w:val="00624EEB"/>
    <w:rsid w:val="00632270"/>
    <w:rsid w:val="006365D7"/>
    <w:rsid w:val="006435D6"/>
    <w:rsid w:val="00647617"/>
    <w:rsid w:val="00662920"/>
    <w:rsid w:val="006769FE"/>
    <w:rsid w:val="00684012"/>
    <w:rsid w:val="006853C6"/>
    <w:rsid w:val="00686E10"/>
    <w:rsid w:val="00697BBF"/>
    <w:rsid w:val="006E0350"/>
    <w:rsid w:val="006E5633"/>
    <w:rsid w:val="006F615F"/>
    <w:rsid w:val="00700766"/>
    <w:rsid w:val="00707181"/>
    <w:rsid w:val="007142D5"/>
    <w:rsid w:val="00726FF2"/>
    <w:rsid w:val="00736423"/>
    <w:rsid w:val="0075506A"/>
    <w:rsid w:val="007679C3"/>
    <w:rsid w:val="00770BE6"/>
    <w:rsid w:val="00772295"/>
    <w:rsid w:val="00775755"/>
    <w:rsid w:val="00783725"/>
    <w:rsid w:val="00785E02"/>
    <w:rsid w:val="00792A2F"/>
    <w:rsid w:val="007A3CE3"/>
    <w:rsid w:val="007B0D8A"/>
    <w:rsid w:val="007B7D73"/>
    <w:rsid w:val="007C38D0"/>
    <w:rsid w:val="007D3B79"/>
    <w:rsid w:val="007D6E9A"/>
    <w:rsid w:val="007E0851"/>
    <w:rsid w:val="007E2185"/>
    <w:rsid w:val="007F29EB"/>
    <w:rsid w:val="007F4E64"/>
    <w:rsid w:val="007F6883"/>
    <w:rsid w:val="00801437"/>
    <w:rsid w:val="00813D40"/>
    <w:rsid w:val="00830203"/>
    <w:rsid w:val="00847A1A"/>
    <w:rsid w:val="00850A45"/>
    <w:rsid w:val="008566AB"/>
    <w:rsid w:val="0085762A"/>
    <w:rsid w:val="008708A1"/>
    <w:rsid w:val="00877A6F"/>
    <w:rsid w:val="00883AB4"/>
    <w:rsid w:val="00883E00"/>
    <w:rsid w:val="00885B31"/>
    <w:rsid w:val="00892808"/>
    <w:rsid w:val="008A6154"/>
    <w:rsid w:val="008A7EDB"/>
    <w:rsid w:val="008B2F36"/>
    <w:rsid w:val="008D6076"/>
    <w:rsid w:val="008E53F1"/>
    <w:rsid w:val="0090423D"/>
    <w:rsid w:val="00917EA8"/>
    <w:rsid w:val="00917F36"/>
    <w:rsid w:val="00922CCE"/>
    <w:rsid w:val="009232FA"/>
    <w:rsid w:val="009262AF"/>
    <w:rsid w:val="00962FA2"/>
    <w:rsid w:val="00966BBA"/>
    <w:rsid w:val="00974865"/>
    <w:rsid w:val="009B25F7"/>
    <w:rsid w:val="009C4EA8"/>
    <w:rsid w:val="009D2448"/>
    <w:rsid w:val="009D4173"/>
    <w:rsid w:val="009D49B9"/>
    <w:rsid w:val="009E0A11"/>
    <w:rsid w:val="009E1627"/>
    <w:rsid w:val="009E2A09"/>
    <w:rsid w:val="009E7810"/>
    <w:rsid w:val="009F691D"/>
    <w:rsid w:val="00A007A2"/>
    <w:rsid w:val="00A0710E"/>
    <w:rsid w:val="00A1092A"/>
    <w:rsid w:val="00A13172"/>
    <w:rsid w:val="00A1401B"/>
    <w:rsid w:val="00A17DA8"/>
    <w:rsid w:val="00A20054"/>
    <w:rsid w:val="00A23612"/>
    <w:rsid w:val="00A236D1"/>
    <w:rsid w:val="00A24191"/>
    <w:rsid w:val="00A3107D"/>
    <w:rsid w:val="00A420F7"/>
    <w:rsid w:val="00A504E0"/>
    <w:rsid w:val="00A5746E"/>
    <w:rsid w:val="00A57794"/>
    <w:rsid w:val="00A60C39"/>
    <w:rsid w:val="00A63E62"/>
    <w:rsid w:val="00A64A28"/>
    <w:rsid w:val="00A6783E"/>
    <w:rsid w:val="00A72D6B"/>
    <w:rsid w:val="00A811E9"/>
    <w:rsid w:val="00AA1D8D"/>
    <w:rsid w:val="00AB361D"/>
    <w:rsid w:val="00AB4C30"/>
    <w:rsid w:val="00AC3984"/>
    <w:rsid w:val="00AC7DF8"/>
    <w:rsid w:val="00AD4C44"/>
    <w:rsid w:val="00AD74B7"/>
    <w:rsid w:val="00AE2628"/>
    <w:rsid w:val="00AF1E21"/>
    <w:rsid w:val="00B031F4"/>
    <w:rsid w:val="00B03913"/>
    <w:rsid w:val="00B03E81"/>
    <w:rsid w:val="00B04426"/>
    <w:rsid w:val="00B244ED"/>
    <w:rsid w:val="00B314E4"/>
    <w:rsid w:val="00B45741"/>
    <w:rsid w:val="00B47730"/>
    <w:rsid w:val="00B47A7A"/>
    <w:rsid w:val="00B7040B"/>
    <w:rsid w:val="00B816C1"/>
    <w:rsid w:val="00B86EE2"/>
    <w:rsid w:val="00BA61C6"/>
    <w:rsid w:val="00BC1844"/>
    <w:rsid w:val="00BC1DBD"/>
    <w:rsid w:val="00BC60DA"/>
    <w:rsid w:val="00BC6469"/>
    <w:rsid w:val="00BD3E27"/>
    <w:rsid w:val="00BD4687"/>
    <w:rsid w:val="00BD6A28"/>
    <w:rsid w:val="00BF6806"/>
    <w:rsid w:val="00C02124"/>
    <w:rsid w:val="00C06227"/>
    <w:rsid w:val="00C07E47"/>
    <w:rsid w:val="00C11B04"/>
    <w:rsid w:val="00C11B31"/>
    <w:rsid w:val="00C1770D"/>
    <w:rsid w:val="00C23767"/>
    <w:rsid w:val="00C23EE1"/>
    <w:rsid w:val="00C32E5C"/>
    <w:rsid w:val="00C34344"/>
    <w:rsid w:val="00C407F1"/>
    <w:rsid w:val="00C41B5A"/>
    <w:rsid w:val="00C44E68"/>
    <w:rsid w:val="00C5403D"/>
    <w:rsid w:val="00C56153"/>
    <w:rsid w:val="00C64081"/>
    <w:rsid w:val="00C64622"/>
    <w:rsid w:val="00C65FFB"/>
    <w:rsid w:val="00C72273"/>
    <w:rsid w:val="00C75468"/>
    <w:rsid w:val="00C850AD"/>
    <w:rsid w:val="00C930D2"/>
    <w:rsid w:val="00C94A03"/>
    <w:rsid w:val="00C95A12"/>
    <w:rsid w:val="00CA2E4B"/>
    <w:rsid w:val="00CA7806"/>
    <w:rsid w:val="00CB0664"/>
    <w:rsid w:val="00CB6AD4"/>
    <w:rsid w:val="00CC3080"/>
    <w:rsid w:val="00CC4072"/>
    <w:rsid w:val="00CE235D"/>
    <w:rsid w:val="00CF32E4"/>
    <w:rsid w:val="00CF5360"/>
    <w:rsid w:val="00CF5C18"/>
    <w:rsid w:val="00D0390E"/>
    <w:rsid w:val="00D06B34"/>
    <w:rsid w:val="00D24EA7"/>
    <w:rsid w:val="00D2687E"/>
    <w:rsid w:val="00D43321"/>
    <w:rsid w:val="00D45533"/>
    <w:rsid w:val="00D617CF"/>
    <w:rsid w:val="00D769E6"/>
    <w:rsid w:val="00D77309"/>
    <w:rsid w:val="00D775C6"/>
    <w:rsid w:val="00D91F70"/>
    <w:rsid w:val="00DB4E3C"/>
    <w:rsid w:val="00DC4840"/>
    <w:rsid w:val="00DD4EAB"/>
    <w:rsid w:val="00DE624A"/>
    <w:rsid w:val="00DF0B22"/>
    <w:rsid w:val="00E1129A"/>
    <w:rsid w:val="00E15D62"/>
    <w:rsid w:val="00E1654C"/>
    <w:rsid w:val="00E21D99"/>
    <w:rsid w:val="00E44A68"/>
    <w:rsid w:val="00E4599A"/>
    <w:rsid w:val="00E515E6"/>
    <w:rsid w:val="00E546FE"/>
    <w:rsid w:val="00E6105E"/>
    <w:rsid w:val="00E64B27"/>
    <w:rsid w:val="00E74513"/>
    <w:rsid w:val="00EA116F"/>
    <w:rsid w:val="00EA17D2"/>
    <w:rsid w:val="00EA332E"/>
    <w:rsid w:val="00EC1F46"/>
    <w:rsid w:val="00EC26DB"/>
    <w:rsid w:val="00EC4499"/>
    <w:rsid w:val="00EC626A"/>
    <w:rsid w:val="00ED061D"/>
    <w:rsid w:val="00ED7C0A"/>
    <w:rsid w:val="00EE15AD"/>
    <w:rsid w:val="00EF1096"/>
    <w:rsid w:val="00EF2C1D"/>
    <w:rsid w:val="00EF7D14"/>
    <w:rsid w:val="00F200DE"/>
    <w:rsid w:val="00F20BA8"/>
    <w:rsid w:val="00F242D4"/>
    <w:rsid w:val="00F257A4"/>
    <w:rsid w:val="00F40C33"/>
    <w:rsid w:val="00F5427E"/>
    <w:rsid w:val="00F56369"/>
    <w:rsid w:val="00F57900"/>
    <w:rsid w:val="00F64031"/>
    <w:rsid w:val="00F64330"/>
    <w:rsid w:val="00F64C3C"/>
    <w:rsid w:val="00F76759"/>
    <w:rsid w:val="00F9040C"/>
    <w:rsid w:val="00F97D02"/>
    <w:rsid w:val="00FC4BDA"/>
    <w:rsid w:val="00FC693F"/>
    <w:rsid w:val="00FC6B34"/>
    <w:rsid w:val="00FD4575"/>
    <w:rsid w:val="00FE2D54"/>
    <w:rsid w:val="00FF070C"/>
    <w:rsid w:val="00FF1625"/>
    <w:rsid w:val="00FF5CF1"/>
    <w:rsid w:val="34E6BA65"/>
    <w:rsid w:val="35B8D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243A750-28C6-4FB9-9929-DE33A83A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CE"/>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13172"/>
    <w:rPr>
      <w:color w:val="0000FF" w:themeColor="hyperlink"/>
      <w:u w:val="single"/>
    </w:rPr>
  </w:style>
  <w:style w:type="character" w:styleId="UnresolvedMention">
    <w:name w:val="Unresolved Mention"/>
    <w:basedOn w:val="DefaultParagraphFont"/>
    <w:uiPriority w:val="99"/>
    <w:semiHidden/>
    <w:unhideWhenUsed/>
    <w:rsid w:val="00A13172"/>
    <w:rPr>
      <w:color w:val="605E5C"/>
      <w:shd w:val="clear" w:color="auto" w:fill="E1DFDD"/>
    </w:rPr>
  </w:style>
  <w:style w:type="character" w:styleId="CommentReference">
    <w:name w:val="annotation reference"/>
    <w:basedOn w:val="DefaultParagraphFont"/>
    <w:uiPriority w:val="99"/>
    <w:semiHidden/>
    <w:unhideWhenUsed/>
    <w:rsid w:val="00C34344"/>
    <w:rPr>
      <w:sz w:val="16"/>
      <w:szCs w:val="16"/>
    </w:rPr>
  </w:style>
  <w:style w:type="paragraph" w:styleId="CommentText">
    <w:name w:val="annotation text"/>
    <w:basedOn w:val="Normal"/>
    <w:link w:val="CommentTextChar"/>
    <w:uiPriority w:val="99"/>
    <w:unhideWhenUsed/>
    <w:rsid w:val="00C34344"/>
    <w:pPr>
      <w:spacing w:line="240" w:lineRule="auto"/>
    </w:pPr>
    <w:rPr>
      <w:sz w:val="20"/>
      <w:szCs w:val="20"/>
    </w:rPr>
  </w:style>
  <w:style w:type="character" w:customStyle="1" w:styleId="CommentTextChar">
    <w:name w:val="Comment Text Char"/>
    <w:basedOn w:val="DefaultParagraphFont"/>
    <w:link w:val="CommentText"/>
    <w:uiPriority w:val="99"/>
    <w:rsid w:val="00C34344"/>
    <w:rPr>
      <w:sz w:val="20"/>
      <w:szCs w:val="20"/>
    </w:rPr>
  </w:style>
  <w:style w:type="paragraph" w:styleId="CommentSubject">
    <w:name w:val="annotation subject"/>
    <w:basedOn w:val="CommentText"/>
    <w:next w:val="CommentText"/>
    <w:link w:val="CommentSubjectChar"/>
    <w:uiPriority w:val="99"/>
    <w:semiHidden/>
    <w:unhideWhenUsed/>
    <w:rsid w:val="00C34344"/>
    <w:rPr>
      <w:b/>
      <w:bCs/>
    </w:rPr>
  </w:style>
  <w:style w:type="character" w:customStyle="1" w:styleId="CommentSubjectChar">
    <w:name w:val="Comment Subject Char"/>
    <w:basedOn w:val="CommentTextChar"/>
    <w:link w:val="CommentSubject"/>
    <w:uiPriority w:val="99"/>
    <w:semiHidden/>
    <w:rsid w:val="00C34344"/>
    <w:rPr>
      <w:b/>
      <w:bCs/>
      <w:sz w:val="20"/>
      <w:szCs w:val="20"/>
    </w:rPr>
  </w:style>
  <w:style w:type="paragraph" w:styleId="Revision">
    <w:name w:val="Revision"/>
    <w:hidden/>
    <w:uiPriority w:val="99"/>
    <w:semiHidden/>
    <w:rsid w:val="006435D6"/>
    <w:pPr>
      <w:spacing w:after="0" w:line="240" w:lineRule="auto"/>
    </w:pPr>
  </w:style>
  <w:style w:type="paragraph" w:customStyle="1" w:styleId="Paragraph">
    <w:name w:val="Paragraph"/>
    <w:link w:val="ParagraphChar1"/>
    <w:qFormat/>
    <w:rsid w:val="00632270"/>
    <w:pPr>
      <w:spacing w:before="120" w:after="0" w:line="240" w:lineRule="auto"/>
    </w:pPr>
    <w:rPr>
      <w:rFonts w:ascii="Times New Roman" w:eastAsia="Times New Roman" w:hAnsi="Times New Roman" w:cs="Times New Roman"/>
      <w:color w:val="000000"/>
      <w:sz w:val="24"/>
      <w:szCs w:val="24"/>
    </w:rPr>
  </w:style>
  <w:style w:type="character" w:customStyle="1" w:styleId="ParagraphChar1">
    <w:name w:val="Paragraph Char1"/>
    <w:basedOn w:val="DefaultParagraphFont"/>
    <w:link w:val="Paragraph"/>
    <w:rsid w:val="00632270"/>
    <w:rPr>
      <w:rFonts w:ascii="Times New Roman" w:eastAsia="Times New Roman" w:hAnsi="Times New Roman" w:cs="Times New Roman"/>
      <w:color w:val="000000"/>
      <w:sz w:val="24"/>
      <w:szCs w:val="24"/>
    </w:rPr>
  </w:style>
  <w:style w:type="character" w:customStyle="1" w:styleId="BulletList1Char">
    <w:name w:val="Bullet List 1 Char"/>
    <w:basedOn w:val="DefaultParagraphFont"/>
    <w:link w:val="BulletList1"/>
    <w:rsid w:val="00726FF2"/>
    <w:rPr>
      <w:rFonts w:ascii="Times New Roman" w:hAnsi="Times New Roman"/>
      <w:color w:val="000000"/>
    </w:rPr>
  </w:style>
  <w:style w:type="paragraph" w:customStyle="1" w:styleId="BulletList1">
    <w:name w:val="Bullet List 1"/>
    <w:link w:val="BulletList1Char"/>
    <w:qFormat/>
    <w:rsid w:val="00726FF2"/>
    <w:pPr>
      <w:numPr>
        <w:numId w:val="23"/>
      </w:numPr>
      <w:spacing w:before="120" w:after="120" w:line="240" w:lineRule="auto"/>
    </w:pPr>
    <w:rPr>
      <w:rFonts w:ascii="Times New Roman" w:hAnsi="Times New Roman"/>
      <w:color w:val="000000"/>
    </w:rPr>
  </w:style>
  <w:style w:type="paragraph" w:customStyle="1" w:styleId="BulletList2">
    <w:name w:val="Bullet List 2"/>
    <w:qFormat/>
    <w:rsid w:val="00726FF2"/>
    <w:pPr>
      <w:numPr>
        <w:ilvl w:val="1"/>
        <w:numId w:val="23"/>
      </w:numPr>
      <w:spacing w:before="120" w:after="12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18303">
      <w:bodyDiv w:val="1"/>
      <w:marLeft w:val="0"/>
      <w:marRight w:val="0"/>
      <w:marTop w:val="0"/>
      <w:marBottom w:val="0"/>
      <w:divBdr>
        <w:top w:val="none" w:sz="0" w:space="0" w:color="auto"/>
        <w:left w:val="none" w:sz="0" w:space="0" w:color="auto"/>
        <w:bottom w:val="none" w:sz="0" w:space="0" w:color="auto"/>
        <w:right w:val="none" w:sz="0" w:space="0" w:color="auto"/>
      </w:divBdr>
    </w:div>
    <w:div w:id="721247818">
      <w:bodyDiv w:val="1"/>
      <w:marLeft w:val="0"/>
      <w:marRight w:val="0"/>
      <w:marTop w:val="0"/>
      <w:marBottom w:val="0"/>
      <w:divBdr>
        <w:top w:val="none" w:sz="0" w:space="0" w:color="auto"/>
        <w:left w:val="none" w:sz="0" w:space="0" w:color="auto"/>
        <w:bottom w:val="none" w:sz="0" w:space="0" w:color="auto"/>
        <w:right w:val="none" w:sz="0" w:space="0" w:color="auto"/>
      </w:divBdr>
      <w:divsChild>
        <w:div w:id="83973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137547">
      <w:bodyDiv w:val="1"/>
      <w:marLeft w:val="0"/>
      <w:marRight w:val="0"/>
      <w:marTop w:val="0"/>
      <w:marBottom w:val="0"/>
      <w:divBdr>
        <w:top w:val="none" w:sz="0" w:space="0" w:color="auto"/>
        <w:left w:val="none" w:sz="0" w:space="0" w:color="auto"/>
        <w:bottom w:val="none" w:sz="0" w:space="0" w:color="auto"/>
        <w:right w:val="none" w:sz="0" w:space="0" w:color="auto"/>
      </w:divBdr>
      <w:divsChild>
        <w:div w:id="754208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6233</Characters>
  <Application>Microsoft Office Word</Application>
  <DocSecurity>0</DocSecurity>
  <Lines>127</Lines>
  <Paragraphs>67</Paragraphs>
  <ScaleCrop>false</ScaleCrop>
  <Manager/>
  <Company/>
  <LinksUpToDate>false</LinksUpToDate>
  <CharactersWithSpaces>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Chad Sublet</cp:lastModifiedBy>
  <cp:revision>2</cp:revision>
  <dcterms:created xsi:type="dcterms:W3CDTF">2025-08-06T15:34:00Z</dcterms:created>
  <dcterms:modified xsi:type="dcterms:W3CDTF">2025-08-06T15:34:00Z</dcterms:modified>
  <cp:category/>
</cp:coreProperties>
</file>